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4B" w:rsidRDefault="00192EC3" w:rsidP="00FC5DCB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44"/>
          <w:szCs w:val="44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FF0000"/>
          <w:sz w:val="44"/>
          <w:szCs w:val="44"/>
        </w:rPr>
        <w:t>Myasthenia Gravis</w:t>
      </w:r>
    </w:p>
    <w:p w:rsidR="007C2181" w:rsidRPr="007C2181" w:rsidRDefault="007C2181" w:rsidP="007824F5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: To show the definition  and management of </w:t>
      </w:r>
      <w:r w:rsidRPr="007C2181">
        <w:rPr>
          <w:rFonts w:asciiTheme="minorHAnsi" w:hAnsiTheme="minorHAnsi" w:cstheme="minorHAnsi"/>
          <w:i/>
          <w:iCs/>
          <w:sz w:val="28"/>
          <w:szCs w:val="28"/>
        </w:rPr>
        <w:t>Myasthenia Gravis</w:t>
      </w:r>
    </w:p>
    <w:p w:rsidR="00FC5DCB" w:rsidRPr="00797816" w:rsidRDefault="00FC5DCB" w:rsidP="00192EC3">
      <w:pPr>
        <w:rPr>
          <w:rFonts w:asciiTheme="minorHAnsi" w:hAnsiTheme="minorHAnsi" w:cstheme="minorHAnsi"/>
          <w:i/>
          <w:iCs/>
        </w:rPr>
      </w:pPr>
    </w:p>
    <w:p w:rsidR="00797816" w:rsidRPr="00797816" w:rsidRDefault="00192EC3" w:rsidP="00797816">
      <w:pPr>
        <w:jc w:val="both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It is an autoimmune disorder of the neuromuscular transmission in which antibodies reduce the number of functioning acetyl choline receptors at the neuromuscular junction</w:t>
      </w:r>
      <w:r w:rsidR="00797816" w:rsidRPr="00797816">
        <w:rPr>
          <w:rFonts w:asciiTheme="minorHAnsi" w:hAnsiTheme="minorHAnsi" w:cstheme="minorHAnsi"/>
          <w:i/>
          <w:iCs/>
        </w:rPr>
        <w:t xml:space="preserve"> leading to weakness and fatigability occurring with repetitive exercise which resolves at rest.</w:t>
      </w:r>
    </w:p>
    <w:p w:rsidR="00192EC3" w:rsidRPr="00797816" w:rsidRDefault="00192EC3" w:rsidP="00797816">
      <w:pPr>
        <w:jc w:val="both"/>
        <w:rPr>
          <w:rFonts w:asciiTheme="minorHAnsi" w:hAnsiTheme="minorHAnsi" w:cstheme="minorHAnsi"/>
          <w:i/>
          <w:iCs/>
        </w:rPr>
      </w:pPr>
    </w:p>
    <w:p w:rsidR="00722B8A" w:rsidRPr="00797816" w:rsidRDefault="00722B8A" w:rsidP="004242DB">
      <w:pPr>
        <w:rPr>
          <w:rFonts w:asciiTheme="minorHAnsi" w:hAnsiTheme="minorHAnsi" w:cstheme="minorHAnsi"/>
          <w:i/>
          <w:iCs/>
        </w:rPr>
      </w:pPr>
    </w:p>
    <w:p w:rsidR="00722B8A" w:rsidRPr="00797816" w:rsidRDefault="00722B8A" w:rsidP="007C2181">
      <w:pPr>
        <w:rPr>
          <w:rFonts w:asciiTheme="minorHAnsi" w:hAnsiTheme="minorHAnsi" w:cstheme="minorHAnsi"/>
          <w:b/>
          <w:bCs/>
          <w:i/>
          <w:iCs/>
          <w:color w:val="FF000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FF0000"/>
        </w:rPr>
        <w:t>Clinical features:</w:t>
      </w:r>
    </w:p>
    <w:p w:rsidR="00797816" w:rsidRDefault="00722B8A" w:rsidP="007C2181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 xml:space="preserve">Weakness or early fatigue after repetitive exercise that improves with rest. </w:t>
      </w:r>
    </w:p>
    <w:p w:rsidR="00797816" w:rsidRDefault="00797816" w:rsidP="007C2181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 xml:space="preserve">Ocular muscles are involved </w:t>
      </w:r>
      <w:r w:rsidR="00722B8A" w:rsidRPr="00797816">
        <w:rPr>
          <w:rFonts w:asciiTheme="minorHAnsi" w:hAnsiTheme="minorHAnsi" w:cstheme="minorHAnsi"/>
          <w:i/>
          <w:iCs/>
        </w:rPr>
        <w:t>in 90% of pati</w:t>
      </w:r>
      <w:r>
        <w:rPr>
          <w:rFonts w:asciiTheme="minorHAnsi" w:hAnsiTheme="minorHAnsi" w:cstheme="minorHAnsi"/>
          <w:i/>
          <w:iCs/>
        </w:rPr>
        <w:t>ents as the disease progresses leading</w:t>
      </w:r>
      <w:r w:rsidR="00722B8A" w:rsidRPr="00797816">
        <w:rPr>
          <w:rFonts w:asciiTheme="minorHAnsi" w:hAnsiTheme="minorHAnsi" w:cstheme="minorHAnsi"/>
          <w:i/>
          <w:iCs/>
        </w:rPr>
        <w:t xml:space="preserve"> to ptosis and</w:t>
      </w:r>
      <w:r>
        <w:rPr>
          <w:rFonts w:asciiTheme="minorHAnsi" w:hAnsiTheme="minorHAnsi" w:cstheme="minorHAnsi"/>
          <w:i/>
          <w:iCs/>
        </w:rPr>
        <w:t xml:space="preserve"> diplopia</w:t>
      </w:r>
    </w:p>
    <w:p w:rsidR="00722B8A" w:rsidRPr="00797816" w:rsidRDefault="008934E0" w:rsidP="007C2181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Involvement of other cranial nerves can result in dysphagia, nasal regurgitation, and aspiration.</w:t>
      </w:r>
    </w:p>
    <w:p w:rsidR="008934E0" w:rsidRPr="00797816" w:rsidRDefault="00797816" w:rsidP="007C2181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Other</w:t>
      </w:r>
      <w:r w:rsidR="008934E0" w:rsidRPr="00797816">
        <w:rPr>
          <w:rFonts w:asciiTheme="minorHAnsi" w:hAnsiTheme="minorHAnsi" w:cstheme="minorHAnsi"/>
          <w:i/>
          <w:iCs/>
        </w:rPr>
        <w:t xml:space="preserve"> skeletal muscle</w:t>
      </w:r>
      <w:r w:rsidR="00A36D13">
        <w:rPr>
          <w:rFonts w:asciiTheme="minorHAnsi" w:hAnsiTheme="minorHAnsi" w:cstheme="minorHAnsi"/>
          <w:i/>
          <w:iCs/>
        </w:rPr>
        <w:t>s are</w:t>
      </w:r>
      <w:r w:rsidR="008934E0" w:rsidRPr="00797816">
        <w:rPr>
          <w:rFonts w:asciiTheme="minorHAnsi" w:hAnsiTheme="minorHAnsi" w:cstheme="minorHAnsi"/>
          <w:i/>
          <w:iCs/>
        </w:rPr>
        <w:t xml:space="preserve"> involve</w:t>
      </w:r>
      <w:r w:rsidR="00A36D13">
        <w:rPr>
          <w:rFonts w:asciiTheme="minorHAnsi" w:hAnsiTheme="minorHAnsi" w:cstheme="minorHAnsi"/>
          <w:i/>
          <w:iCs/>
        </w:rPr>
        <w:t>d</w:t>
      </w:r>
    </w:p>
    <w:p w:rsidR="008934E0" w:rsidRPr="00797816" w:rsidRDefault="008934E0" w:rsidP="007C2181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Deep tendon reflexes are preserved</w:t>
      </w:r>
    </w:p>
    <w:p w:rsidR="008934E0" w:rsidRPr="00797816" w:rsidRDefault="008934E0" w:rsidP="007C2181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Sensory examination is normal.</w:t>
      </w:r>
    </w:p>
    <w:p w:rsidR="008934E0" w:rsidRPr="00797816" w:rsidRDefault="008934E0" w:rsidP="007C2181">
      <w:pPr>
        <w:rPr>
          <w:rFonts w:asciiTheme="minorHAnsi" w:hAnsiTheme="minorHAnsi" w:cstheme="minorHAnsi"/>
          <w:i/>
          <w:iCs/>
        </w:rPr>
      </w:pPr>
    </w:p>
    <w:p w:rsidR="00FC5DCB" w:rsidRPr="00797816" w:rsidRDefault="00FC5DCB" w:rsidP="00D656A5">
      <w:pPr>
        <w:rPr>
          <w:rFonts w:asciiTheme="minorHAnsi" w:hAnsiTheme="minorHAnsi" w:cstheme="minorHAnsi"/>
          <w:i/>
          <w:iCs/>
        </w:rPr>
      </w:pPr>
    </w:p>
    <w:p w:rsidR="004D5D61" w:rsidRPr="00797816" w:rsidRDefault="00C374E2" w:rsidP="004D5D61">
      <w:pPr>
        <w:rPr>
          <w:rFonts w:asciiTheme="minorHAnsi" w:hAnsiTheme="minorHAnsi" w:cstheme="minorHAnsi"/>
          <w:b/>
          <w:bCs/>
          <w:i/>
          <w:iCs/>
          <w:color w:val="FF0000"/>
        </w:rPr>
      </w:pPr>
      <w:r>
        <w:rPr>
          <w:rFonts w:asciiTheme="minorHAnsi" w:hAnsiTheme="minorHAnsi" w:cstheme="minorHAnsi"/>
          <w:b/>
          <w:bCs/>
          <w:i/>
          <w:iCs/>
          <w:color w:val="FF0000"/>
        </w:rPr>
        <w:t>Pathogenesis</w:t>
      </w:r>
    </w:p>
    <w:p w:rsidR="008C1E76" w:rsidRPr="00797816" w:rsidRDefault="004D5D61" w:rsidP="004D5D61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It’s an auto-immune disease which is characterized by abnormal antibodies acting </w:t>
      </w:r>
      <w:proofErr w:type="gramStart"/>
      <w:r>
        <w:rPr>
          <w:rFonts w:asciiTheme="minorHAnsi" w:hAnsiTheme="minorHAnsi" w:cstheme="minorHAnsi"/>
          <w:i/>
          <w:iCs/>
        </w:rPr>
        <w:t xml:space="preserve">against </w:t>
      </w:r>
      <w:r w:rsidR="00E95EF4" w:rsidRPr="00797816">
        <w:rPr>
          <w:rFonts w:asciiTheme="minorHAnsi" w:hAnsiTheme="minorHAnsi" w:cstheme="minorHAnsi"/>
          <w:i/>
          <w:iCs/>
        </w:rPr>
        <w:t xml:space="preserve"> functional</w:t>
      </w:r>
      <w:proofErr w:type="gramEnd"/>
      <w:r w:rsidR="00E95EF4" w:rsidRPr="00797816">
        <w:rPr>
          <w:rFonts w:asciiTheme="minorHAnsi" w:hAnsiTheme="minorHAnsi" w:cstheme="minorHAnsi"/>
          <w:i/>
          <w:iCs/>
        </w:rPr>
        <w:t xml:space="preserve"> acetyl choline receptors on the post synaptic membrane</w:t>
      </w:r>
      <w:r>
        <w:rPr>
          <w:rFonts w:asciiTheme="minorHAnsi" w:hAnsiTheme="minorHAnsi" w:cstheme="minorHAnsi"/>
          <w:i/>
          <w:iCs/>
        </w:rPr>
        <w:t xml:space="preserve"> of neuromuscular junctions. This </w:t>
      </w:r>
      <w:proofErr w:type="gramStart"/>
      <w:r>
        <w:rPr>
          <w:rFonts w:asciiTheme="minorHAnsi" w:hAnsiTheme="minorHAnsi" w:cstheme="minorHAnsi"/>
          <w:i/>
          <w:iCs/>
        </w:rPr>
        <w:t>may  result</w:t>
      </w:r>
      <w:proofErr w:type="gramEnd"/>
      <w:r>
        <w:rPr>
          <w:rFonts w:asciiTheme="minorHAnsi" w:hAnsiTheme="minorHAnsi" w:cstheme="minorHAnsi"/>
          <w:i/>
          <w:iCs/>
        </w:rPr>
        <w:t xml:space="preserve"> in </w:t>
      </w:r>
      <w:r w:rsidR="006361C7" w:rsidRPr="00797816">
        <w:rPr>
          <w:rFonts w:asciiTheme="minorHAnsi" w:hAnsiTheme="minorHAnsi" w:cstheme="minorHAnsi"/>
          <w:i/>
          <w:iCs/>
        </w:rPr>
        <w:t>fail</w:t>
      </w:r>
      <w:r>
        <w:rPr>
          <w:rFonts w:asciiTheme="minorHAnsi" w:hAnsiTheme="minorHAnsi" w:cstheme="minorHAnsi"/>
          <w:i/>
          <w:iCs/>
        </w:rPr>
        <w:t>ure</w:t>
      </w:r>
      <w:r w:rsidR="006361C7" w:rsidRPr="00797816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of generation of any action potential in the muscle fibers.</w:t>
      </w:r>
    </w:p>
    <w:p w:rsidR="006361C7" w:rsidRPr="00797816" w:rsidRDefault="006361C7" w:rsidP="00E95EF4">
      <w:pPr>
        <w:rPr>
          <w:rFonts w:asciiTheme="minorHAnsi" w:hAnsiTheme="minorHAnsi" w:cstheme="minorHAnsi"/>
          <w:i/>
          <w:iCs/>
        </w:rPr>
      </w:pPr>
    </w:p>
    <w:p w:rsidR="00704A0F" w:rsidRPr="00797816" w:rsidRDefault="00704A0F" w:rsidP="00704A0F">
      <w:pPr>
        <w:rPr>
          <w:rFonts w:asciiTheme="minorHAnsi" w:hAnsiTheme="minorHAnsi" w:cstheme="minorHAnsi"/>
          <w:i/>
          <w:iCs/>
        </w:rPr>
      </w:pPr>
    </w:p>
    <w:p w:rsidR="00857453" w:rsidRPr="00630EE2" w:rsidRDefault="003A78FF" w:rsidP="00630EE2">
      <w:pPr>
        <w:rPr>
          <w:rFonts w:asciiTheme="minorHAnsi" w:hAnsiTheme="minorHAnsi" w:cstheme="minorHAnsi"/>
          <w:b/>
          <w:bCs/>
          <w:i/>
          <w:iCs/>
          <w:color w:val="FF0000"/>
        </w:rPr>
      </w:pPr>
      <w:r>
        <w:rPr>
          <w:rFonts w:asciiTheme="minorHAnsi" w:hAnsiTheme="minorHAnsi" w:cstheme="minorHAnsi"/>
          <w:b/>
          <w:bCs/>
          <w:i/>
          <w:iCs/>
          <w:color w:val="FF0000"/>
        </w:rPr>
        <w:t>Investigations</w:t>
      </w:r>
    </w:p>
    <w:p w:rsidR="00630EE2" w:rsidRPr="00630EE2" w:rsidRDefault="00857453" w:rsidP="00630E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EMG studie</w:t>
      </w:r>
      <w:r w:rsidR="00630EE2">
        <w:rPr>
          <w:rFonts w:asciiTheme="minorHAnsi" w:hAnsiTheme="minorHAnsi" w:cstheme="minorHAnsi"/>
          <w:i/>
          <w:iCs/>
        </w:rPr>
        <w:t>s</w:t>
      </w:r>
    </w:p>
    <w:p w:rsidR="00630EE2" w:rsidRDefault="00857453" w:rsidP="00630E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630EE2">
        <w:rPr>
          <w:rFonts w:asciiTheme="minorHAnsi" w:hAnsiTheme="minorHAnsi" w:cstheme="minorHAnsi"/>
          <w:i/>
          <w:iCs/>
        </w:rPr>
        <w:t xml:space="preserve">Pharmacologic testing </w:t>
      </w:r>
      <w:proofErr w:type="gramStart"/>
      <w:r w:rsidRPr="00630EE2">
        <w:rPr>
          <w:rFonts w:asciiTheme="minorHAnsi" w:hAnsiTheme="minorHAnsi" w:cstheme="minorHAnsi"/>
          <w:i/>
          <w:iCs/>
        </w:rPr>
        <w:t>include</w:t>
      </w:r>
      <w:proofErr w:type="gramEnd"/>
      <w:r w:rsidRPr="00630EE2">
        <w:rPr>
          <w:rFonts w:asciiTheme="minorHAnsi" w:hAnsiTheme="minorHAnsi" w:cstheme="minorHAnsi"/>
          <w:i/>
          <w:iCs/>
        </w:rPr>
        <w:t xml:space="preserve"> the administration of a short acting </w:t>
      </w:r>
      <w:r w:rsidR="00793835" w:rsidRPr="00630EE2">
        <w:rPr>
          <w:rFonts w:asciiTheme="minorHAnsi" w:hAnsiTheme="minorHAnsi" w:cstheme="minorHAnsi"/>
          <w:i/>
          <w:iCs/>
        </w:rPr>
        <w:t xml:space="preserve">cholinesterase medications such as </w:t>
      </w:r>
      <w:proofErr w:type="spellStart"/>
      <w:r w:rsidR="00793835" w:rsidRPr="00630EE2">
        <w:rPr>
          <w:rFonts w:asciiTheme="minorHAnsi" w:hAnsiTheme="minorHAnsi" w:cstheme="minorHAnsi"/>
          <w:i/>
          <w:iCs/>
        </w:rPr>
        <w:t>edrophonium</w:t>
      </w:r>
      <w:proofErr w:type="spellEnd"/>
      <w:r w:rsidR="00793835" w:rsidRPr="00630EE2">
        <w:rPr>
          <w:rFonts w:asciiTheme="minorHAnsi" w:hAnsiTheme="minorHAnsi" w:cstheme="minorHAnsi"/>
          <w:i/>
          <w:iCs/>
        </w:rPr>
        <w:t xml:space="preserve"> (</w:t>
      </w:r>
      <w:proofErr w:type="spellStart"/>
      <w:r w:rsidR="00793835" w:rsidRPr="00630EE2">
        <w:rPr>
          <w:rFonts w:asciiTheme="minorHAnsi" w:hAnsiTheme="minorHAnsi" w:cstheme="minorHAnsi"/>
          <w:i/>
          <w:iCs/>
        </w:rPr>
        <w:t>tensilon</w:t>
      </w:r>
      <w:proofErr w:type="spellEnd"/>
      <w:r w:rsidR="00793835" w:rsidRPr="00630EE2">
        <w:rPr>
          <w:rFonts w:asciiTheme="minorHAnsi" w:hAnsiTheme="minorHAnsi" w:cstheme="minorHAnsi"/>
          <w:i/>
          <w:iCs/>
        </w:rPr>
        <w:t xml:space="preserve">) during an EMG study. When administered </w:t>
      </w:r>
      <w:r w:rsidR="00630EE2">
        <w:rPr>
          <w:rFonts w:asciiTheme="minorHAnsi" w:hAnsiTheme="minorHAnsi" w:cstheme="minorHAnsi"/>
          <w:i/>
          <w:iCs/>
        </w:rPr>
        <w:t>IV</w:t>
      </w:r>
      <w:r w:rsidR="00793835" w:rsidRPr="00630EE2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793835" w:rsidRPr="00630EE2">
        <w:rPr>
          <w:rFonts w:asciiTheme="minorHAnsi" w:hAnsiTheme="minorHAnsi" w:cstheme="minorHAnsi"/>
          <w:i/>
          <w:iCs/>
        </w:rPr>
        <w:t>edrophonuim</w:t>
      </w:r>
      <w:proofErr w:type="spellEnd"/>
      <w:r w:rsidR="00793835" w:rsidRPr="00630EE2">
        <w:rPr>
          <w:rFonts w:asciiTheme="minorHAnsi" w:hAnsiTheme="minorHAnsi" w:cstheme="minorHAnsi"/>
          <w:i/>
          <w:iCs/>
        </w:rPr>
        <w:t xml:space="preserve"> produces significant improvement in muscle strength usually within 30-60 seconds. </w:t>
      </w:r>
    </w:p>
    <w:p w:rsidR="00793835" w:rsidRPr="00630EE2" w:rsidRDefault="00793835" w:rsidP="00630E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630EE2">
        <w:rPr>
          <w:rFonts w:asciiTheme="minorHAnsi" w:hAnsiTheme="minorHAnsi" w:cstheme="minorHAnsi"/>
          <w:i/>
          <w:iCs/>
        </w:rPr>
        <w:t>Immunologic test → elevated acetyl choline receptor antibody titer.</w:t>
      </w:r>
    </w:p>
    <w:p w:rsidR="00793835" w:rsidRPr="00797816" w:rsidRDefault="00793835" w:rsidP="00857453">
      <w:pPr>
        <w:rPr>
          <w:rFonts w:asciiTheme="minorHAnsi" w:hAnsiTheme="minorHAnsi" w:cstheme="minorHAnsi"/>
          <w:i/>
          <w:iCs/>
        </w:rPr>
      </w:pPr>
    </w:p>
    <w:p w:rsidR="00630EE2" w:rsidRDefault="00630EE2" w:rsidP="006835DC">
      <w:pPr>
        <w:rPr>
          <w:rFonts w:asciiTheme="minorHAnsi" w:hAnsiTheme="minorHAnsi" w:cstheme="minorHAnsi"/>
          <w:i/>
          <w:iCs/>
        </w:rPr>
      </w:pPr>
    </w:p>
    <w:p w:rsidR="009E6DE7" w:rsidRPr="00630EE2" w:rsidRDefault="006835DC" w:rsidP="00630EE2">
      <w:pPr>
        <w:rPr>
          <w:rFonts w:asciiTheme="minorHAnsi" w:hAnsiTheme="minorHAnsi" w:cstheme="minorHAnsi"/>
          <w:b/>
          <w:bCs/>
          <w:i/>
          <w:iCs/>
          <w:color w:val="FF000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FF0000"/>
        </w:rPr>
        <w:t>Treatment of MG:</w:t>
      </w:r>
      <w:r w:rsidR="00630EE2" w:rsidRPr="00630EE2">
        <w:rPr>
          <w:rFonts w:asciiTheme="minorHAnsi" w:hAnsiTheme="minorHAnsi" w:cstheme="minorHAnsi"/>
          <w:i/>
          <w:iCs/>
        </w:rPr>
        <w:tab/>
      </w:r>
    </w:p>
    <w:p w:rsidR="006835DC" w:rsidRPr="00797816" w:rsidRDefault="006835DC" w:rsidP="009E6DE7">
      <w:pPr>
        <w:pStyle w:val="ListParagraph"/>
        <w:numPr>
          <w:ilvl w:val="0"/>
          <w:numId w:val="12"/>
        </w:numPr>
        <w:ind w:left="284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FF0000"/>
        </w:rPr>
        <w:t>Medical:</w:t>
      </w:r>
    </w:p>
    <w:p w:rsidR="00630EE2" w:rsidRDefault="009E6DE7" w:rsidP="00630EE2">
      <w:pPr>
        <w:pStyle w:val="ListParagraph"/>
        <w:numPr>
          <w:ilvl w:val="1"/>
          <w:numId w:val="12"/>
        </w:numPr>
        <w:ind w:left="0"/>
        <w:rPr>
          <w:rFonts w:asciiTheme="minorHAnsi" w:hAnsiTheme="minorHAnsi" w:cstheme="minorHAnsi"/>
          <w:b/>
          <w:bCs/>
          <w:i/>
          <w:iCs/>
          <w:color w:val="0070C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0070C0"/>
        </w:rPr>
        <w:t>Anticholinesterase:</w:t>
      </w:r>
    </w:p>
    <w:p w:rsidR="0068501E" w:rsidRPr="00630EE2" w:rsidRDefault="009E6DE7" w:rsidP="00630EE2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0070C0"/>
        </w:rPr>
      </w:pPr>
      <w:r w:rsidRPr="00630EE2">
        <w:rPr>
          <w:rFonts w:asciiTheme="minorHAnsi" w:hAnsiTheme="minorHAnsi" w:cstheme="minorHAnsi"/>
          <w:i/>
          <w:iCs/>
        </w:rPr>
        <w:t>They decrease hydrolysis of acetyl choline at the synaptic cleft</w:t>
      </w:r>
      <w:r w:rsidR="00630EE2">
        <w:rPr>
          <w:rFonts w:asciiTheme="minorHAnsi" w:hAnsiTheme="minorHAnsi" w:cstheme="minorHAnsi"/>
          <w:i/>
          <w:iCs/>
        </w:rPr>
        <w:t xml:space="preserve"> {</w:t>
      </w:r>
      <w:proofErr w:type="spellStart"/>
      <w:r w:rsidR="00630EE2">
        <w:rPr>
          <w:rFonts w:asciiTheme="minorHAnsi" w:hAnsiTheme="minorHAnsi" w:cstheme="minorHAnsi"/>
          <w:i/>
          <w:iCs/>
        </w:rPr>
        <w:t>eg</w:t>
      </w:r>
      <w:proofErr w:type="spellEnd"/>
      <w:r w:rsidR="00630EE2">
        <w:rPr>
          <w:rFonts w:asciiTheme="minorHAnsi" w:hAnsiTheme="minorHAnsi" w:cstheme="minorHAnsi"/>
          <w:i/>
          <w:iCs/>
        </w:rPr>
        <w:t xml:space="preserve">; </w:t>
      </w:r>
      <w:proofErr w:type="spellStart"/>
      <w:r w:rsidR="0068501E" w:rsidRPr="00630EE2">
        <w:rPr>
          <w:rFonts w:asciiTheme="minorHAnsi" w:hAnsiTheme="minorHAnsi" w:cstheme="minorHAnsi"/>
          <w:i/>
          <w:iCs/>
        </w:rPr>
        <w:t>Pyridostigmine</w:t>
      </w:r>
      <w:proofErr w:type="spellEnd"/>
      <w:r w:rsidR="0068501E" w:rsidRPr="00630EE2">
        <w:rPr>
          <w:rFonts w:asciiTheme="minorHAnsi" w:hAnsiTheme="minorHAnsi" w:cstheme="minorHAnsi"/>
          <w:i/>
          <w:iCs/>
        </w:rPr>
        <w:t xml:space="preserve"> (</w:t>
      </w:r>
      <w:proofErr w:type="spellStart"/>
      <w:r w:rsidR="0068501E" w:rsidRPr="00630EE2">
        <w:rPr>
          <w:rFonts w:asciiTheme="minorHAnsi" w:hAnsiTheme="minorHAnsi" w:cstheme="minorHAnsi"/>
          <w:i/>
          <w:iCs/>
        </w:rPr>
        <w:t>mestinon</w:t>
      </w:r>
      <w:proofErr w:type="spellEnd"/>
      <w:r w:rsidR="0068501E" w:rsidRPr="00630EE2">
        <w:rPr>
          <w:rFonts w:asciiTheme="minorHAnsi" w:hAnsiTheme="minorHAnsi" w:cstheme="minorHAnsi"/>
          <w:i/>
          <w:iCs/>
        </w:rPr>
        <w:t>)</w:t>
      </w:r>
      <w:r w:rsidR="00630EE2">
        <w:rPr>
          <w:rFonts w:asciiTheme="minorHAnsi" w:hAnsiTheme="minorHAnsi" w:cstheme="minorHAnsi"/>
          <w:i/>
          <w:iCs/>
        </w:rPr>
        <w:t>}.</w:t>
      </w:r>
    </w:p>
    <w:p w:rsidR="009E6DE7" w:rsidRPr="00797816" w:rsidRDefault="009E6DE7" w:rsidP="009E6DE7">
      <w:pPr>
        <w:rPr>
          <w:rFonts w:asciiTheme="minorHAnsi" w:hAnsiTheme="minorHAnsi" w:cstheme="minorHAnsi"/>
          <w:i/>
          <w:iCs/>
        </w:rPr>
      </w:pPr>
    </w:p>
    <w:p w:rsidR="009E6DE7" w:rsidRPr="00797816" w:rsidRDefault="009E6DE7" w:rsidP="009E6DE7">
      <w:pPr>
        <w:pStyle w:val="ListParagraph"/>
        <w:numPr>
          <w:ilvl w:val="1"/>
          <w:numId w:val="12"/>
        </w:numPr>
        <w:ind w:left="0"/>
        <w:rPr>
          <w:rFonts w:asciiTheme="minorHAnsi" w:hAnsiTheme="minorHAnsi" w:cstheme="minorHAnsi"/>
          <w:b/>
          <w:bCs/>
          <w:i/>
          <w:iCs/>
          <w:color w:val="0070C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0070C0"/>
        </w:rPr>
        <w:t>Corticosteroids:</w:t>
      </w:r>
    </w:p>
    <w:p w:rsidR="00C8496C" w:rsidRPr="00797816" w:rsidRDefault="00C8496C" w:rsidP="00C8496C">
      <w:pPr>
        <w:pStyle w:val="ListParagraph"/>
        <w:numPr>
          <w:ilvl w:val="0"/>
          <w:numId w:val="14"/>
        </w:numPr>
        <w:ind w:left="284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Improve symptoms in up to 80% of patients</w:t>
      </w:r>
    </w:p>
    <w:p w:rsidR="00C8496C" w:rsidRPr="00797816" w:rsidRDefault="00C8496C" w:rsidP="00C8496C">
      <w:pPr>
        <w:pStyle w:val="ListParagraph"/>
        <w:numPr>
          <w:ilvl w:val="0"/>
          <w:numId w:val="14"/>
        </w:numPr>
        <w:ind w:left="284"/>
        <w:rPr>
          <w:rFonts w:asciiTheme="minorHAnsi" w:hAnsiTheme="minorHAnsi" w:cstheme="minorHAnsi"/>
          <w:i/>
          <w:iCs/>
          <w:color w:val="E36C0A" w:themeColor="accent6" w:themeShade="BF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E36C0A" w:themeColor="accent6" w:themeShade="BF"/>
        </w:rPr>
        <w:t>Indications</w:t>
      </w:r>
      <w:r w:rsidRPr="00797816">
        <w:rPr>
          <w:rFonts w:asciiTheme="minorHAnsi" w:hAnsiTheme="minorHAnsi" w:cstheme="minorHAnsi"/>
          <w:i/>
          <w:iCs/>
          <w:color w:val="E36C0A" w:themeColor="accent6" w:themeShade="BF"/>
        </w:rPr>
        <w:t>:</w:t>
      </w:r>
    </w:p>
    <w:p w:rsidR="00C8496C" w:rsidRPr="00797816" w:rsidRDefault="00C8496C" w:rsidP="00C8496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Failure of anticholinesterase</w:t>
      </w:r>
    </w:p>
    <w:p w:rsidR="00C8496C" w:rsidRPr="00797816" w:rsidRDefault="00C8496C" w:rsidP="00C8496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Intolerable side effects of anticholinesterase</w:t>
      </w:r>
    </w:p>
    <w:p w:rsidR="00AB6238" w:rsidRDefault="00C8496C" w:rsidP="00630EE2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 xml:space="preserve">Prepare a patient for </w:t>
      </w:r>
      <w:proofErr w:type="spellStart"/>
      <w:r w:rsidRPr="00797816">
        <w:rPr>
          <w:rFonts w:asciiTheme="minorHAnsi" w:hAnsiTheme="minorHAnsi" w:cstheme="minorHAnsi"/>
          <w:i/>
          <w:iCs/>
        </w:rPr>
        <w:t>thymectomy</w:t>
      </w:r>
      <w:proofErr w:type="spellEnd"/>
    </w:p>
    <w:p w:rsidR="00C374E2" w:rsidRPr="00630EE2" w:rsidRDefault="00C374E2" w:rsidP="00630EE2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i/>
          <w:iCs/>
        </w:rPr>
      </w:pPr>
    </w:p>
    <w:p w:rsidR="009E6DE7" w:rsidRPr="00797816" w:rsidRDefault="009E6DE7" w:rsidP="009E6DE7">
      <w:pPr>
        <w:pStyle w:val="ListParagraph"/>
        <w:numPr>
          <w:ilvl w:val="1"/>
          <w:numId w:val="12"/>
        </w:numPr>
        <w:ind w:left="0"/>
        <w:rPr>
          <w:rFonts w:asciiTheme="minorHAnsi" w:hAnsiTheme="minorHAnsi" w:cstheme="minorHAnsi"/>
          <w:b/>
          <w:bCs/>
          <w:i/>
          <w:iCs/>
          <w:color w:val="0070C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0070C0"/>
        </w:rPr>
        <w:t>Immunosuppression:</w:t>
      </w:r>
    </w:p>
    <w:p w:rsidR="00AB6238" w:rsidRPr="00797816" w:rsidRDefault="00AB6238" w:rsidP="00AB6238">
      <w:pPr>
        <w:pStyle w:val="ListParagraph"/>
        <w:numPr>
          <w:ilvl w:val="0"/>
          <w:numId w:val="15"/>
        </w:numPr>
        <w:ind w:left="284"/>
        <w:rPr>
          <w:rFonts w:asciiTheme="minorHAnsi" w:hAnsiTheme="minorHAnsi" w:cstheme="minorHAnsi"/>
          <w:i/>
          <w:iCs/>
        </w:rPr>
      </w:pPr>
      <w:proofErr w:type="spellStart"/>
      <w:r w:rsidRPr="00797816">
        <w:rPr>
          <w:rFonts w:asciiTheme="minorHAnsi" w:hAnsiTheme="minorHAnsi" w:cstheme="minorHAnsi"/>
          <w:i/>
          <w:iCs/>
        </w:rPr>
        <w:t>Azothioprin</w:t>
      </w:r>
      <w:proofErr w:type="spellEnd"/>
      <w:r w:rsidRPr="00797816">
        <w:rPr>
          <w:rFonts w:asciiTheme="minorHAnsi" w:hAnsiTheme="minorHAnsi" w:cstheme="minorHAnsi"/>
          <w:i/>
          <w:iCs/>
        </w:rPr>
        <w:t xml:space="preserve"> (</w:t>
      </w:r>
      <w:proofErr w:type="spellStart"/>
      <w:r w:rsidRPr="00797816">
        <w:rPr>
          <w:rFonts w:asciiTheme="minorHAnsi" w:hAnsiTheme="minorHAnsi" w:cstheme="minorHAnsi"/>
          <w:i/>
          <w:iCs/>
        </w:rPr>
        <w:t>Imuran</w:t>
      </w:r>
      <w:proofErr w:type="spellEnd"/>
      <w:r w:rsidRPr="00797816">
        <w:rPr>
          <w:rFonts w:asciiTheme="minorHAnsi" w:hAnsiTheme="minorHAnsi" w:cstheme="minorHAnsi"/>
          <w:i/>
          <w:iCs/>
        </w:rPr>
        <w:t>)</w:t>
      </w:r>
    </w:p>
    <w:p w:rsidR="00AB6238" w:rsidRPr="00630EE2" w:rsidRDefault="00AB6238" w:rsidP="00630EE2">
      <w:pPr>
        <w:rPr>
          <w:rFonts w:asciiTheme="minorHAnsi" w:hAnsiTheme="minorHAnsi" w:cstheme="minorHAnsi"/>
          <w:i/>
          <w:iCs/>
        </w:rPr>
      </w:pPr>
    </w:p>
    <w:p w:rsidR="009E6DE7" w:rsidRPr="00797816" w:rsidRDefault="009E6DE7" w:rsidP="009E6DE7">
      <w:pPr>
        <w:pStyle w:val="ListParagraph"/>
        <w:numPr>
          <w:ilvl w:val="1"/>
          <w:numId w:val="12"/>
        </w:numPr>
        <w:ind w:left="0"/>
        <w:rPr>
          <w:rFonts w:asciiTheme="minorHAnsi" w:hAnsiTheme="minorHAnsi" w:cstheme="minorHAnsi"/>
          <w:b/>
          <w:bCs/>
          <w:i/>
          <w:iCs/>
          <w:color w:val="0070C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0070C0"/>
        </w:rPr>
        <w:t>Plasma exchange:</w:t>
      </w:r>
    </w:p>
    <w:p w:rsidR="00AB6238" w:rsidRPr="00797816" w:rsidRDefault="00AB6238" w:rsidP="00AB6238">
      <w:pPr>
        <w:pStyle w:val="ListParagraph"/>
        <w:numPr>
          <w:ilvl w:val="0"/>
          <w:numId w:val="16"/>
        </w:numPr>
        <w:ind w:left="284"/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Improve symptoms in up to 90% of patients due to removal of autoantibodies</w:t>
      </w:r>
    </w:p>
    <w:p w:rsidR="002B19DC" w:rsidRPr="00797816" w:rsidRDefault="002B19DC" w:rsidP="00AB6238">
      <w:pPr>
        <w:pStyle w:val="ListParagraph"/>
        <w:numPr>
          <w:ilvl w:val="0"/>
          <w:numId w:val="16"/>
        </w:numPr>
        <w:ind w:left="284"/>
        <w:rPr>
          <w:rFonts w:asciiTheme="minorHAnsi" w:hAnsiTheme="minorHAnsi" w:cstheme="minorHAnsi"/>
          <w:i/>
          <w:iCs/>
          <w:color w:val="E36C0A" w:themeColor="accent6" w:themeShade="BF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E36C0A" w:themeColor="accent6" w:themeShade="BF"/>
        </w:rPr>
        <w:t>Indications</w:t>
      </w:r>
      <w:r w:rsidRPr="00797816">
        <w:rPr>
          <w:rFonts w:asciiTheme="minorHAnsi" w:hAnsiTheme="minorHAnsi" w:cstheme="minorHAnsi"/>
          <w:i/>
          <w:iCs/>
          <w:color w:val="E36C0A" w:themeColor="accent6" w:themeShade="BF"/>
        </w:rPr>
        <w:t>:</w:t>
      </w:r>
    </w:p>
    <w:p w:rsidR="002B19DC" w:rsidRPr="00797816" w:rsidRDefault="002B19DC" w:rsidP="002B19DC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 xml:space="preserve">Assist management of </w:t>
      </w:r>
      <w:proofErr w:type="spellStart"/>
      <w:r w:rsidRPr="00797816">
        <w:rPr>
          <w:rFonts w:asciiTheme="minorHAnsi" w:hAnsiTheme="minorHAnsi" w:cstheme="minorHAnsi"/>
          <w:i/>
          <w:iCs/>
        </w:rPr>
        <w:t>myasthemic</w:t>
      </w:r>
      <w:proofErr w:type="spellEnd"/>
      <w:r w:rsidRPr="00797816">
        <w:rPr>
          <w:rFonts w:asciiTheme="minorHAnsi" w:hAnsiTheme="minorHAnsi" w:cstheme="minorHAnsi"/>
          <w:i/>
          <w:iCs/>
        </w:rPr>
        <w:t xml:space="preserve"> crisis</w:t>
      </w:r>
    </w:p>
    <w:p w:rsidR="002B19DC" w:rsidRPr="00797816" w:rsidRDefault="002B19DC" w:rsidP="002B19DC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Assist weaning off patients from ventilator</w:t>
      </w:r>
    </w:p>
    <w:p w:rsidR="0069462E" w:rsidRPr="00630EE2" w:rsidRDefault="002B19DC" w:rsidP="00630EE2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 xml:space="preserve">Prepare patients with severe weakness for </w:t>
      </w:r>
      <w:proofErr w:type="spellStart"/>
      <w:r w:rsidRPr="00797816">
        <w:rPr>
          <w:rFonts w:asciiTheme="minorHAnsi" w:hAnsiTheme="minorHAnsi" w:cstheme="minorHAnsi"/>
          <w:i/>
          <w:iCs/>
        </w:rPr>
        <w:t>thymectomy</w:t>
      </w:r>
      <w:proofErr w:type="spellEnd"/>
    </w:p>
    <w:p w:rsidR="00FC5DCB" w:rsidRPr="00797816" w:rsidRDefault="00FC5DCB" w:rsidP="0069462E">
      <w:pPr>
        <w:rPr>
          <w:rFonts w:asciiTheme="minorHAnsi" w:hAnsiTheme="minorHAnsi" w:cstheme="minorHAnsi"/>
          <w:i/>
          <w:iCs/>
        </w:rPr>
      </w:pPr>
    </w:p>
    <w:p w:rsidR="0069462E" w:rsidRPr="00797816" w:rsidRDefault="00C374E2" w:rsidP="0069462E">
      <w:pPr>
        <w:pStyle w:val="ListParagraph"/>
        <w:numPr>
          <w:ilvl w:val="0"/>
          <w:numId w:val="12"/>
        </w:numPr>
        <w:ind w:left="284"/>
        <w:rPr>
          <w:rFonts w:asciiTheme="minorHAnsi" w:hAnsiTheme="minorHAnsi" w:cstheme="minorHAnsi"/>
          <w:b/>
          <w:bCs/>
          <w:i/>
          <w:iCs/>
          <w:color w:val="FF0000"/>
        </w:rPr>
      </w:pPr>
      <w:r>
        <w:rPr>
          <w:rFonts w:asciiTheme="minorHAnsi" w:hAnsiTheme="minorHAnsi" w:cstheme="minorHAnsi"/>
          <w:b/>
          <w:bCs/>
          <w:i/>
          <w:iCs/>
          <w:color w:val="FF0000"/>
        </w:rPr>
        <w:t xml:space="preserve">Surgical treatment ( </w:t>
      </w:r>
      <w:proofErr w:type="spellStart"/>
      <w:r>
        <w:rPr>
          <w:rFonts w:asciiTheme="minorHAnsi" w:hAnsiTheme="minorHAnsi" w:cstheme="minorHAnsi"/>
          <w:b/>
          <w:bCs/>
          <w:i/>
          <w:iCs/>
          <w:color w:val="FF0000"/>
        </w:rPr>
        <w:t>thymectomy</w:t>
      </w:r>
      <w:proofErr w:type="spellEnd"/>
      <w:r>
        <w:rPr>
          <w:rFonts w:asciiTheme="minorHAnsi" w:hAnsiTheme="minorHAnsi" w:cstheme="minorHAnsi"/>
          <w:b/>
          <w:bCs/>
          <w:i/>
          <w:iCs/>
          <w:color w:val="FF0000"/>
        </w:rPr>
        <w:t xml:space="preserve"> )</w:t>
      </w:r>
      <w:bookmarkStart w:id="0" w:name="_GoBack"/>
      <w:bookmarkEnd w:id="0"/>
    </w:p>
    <w:p w:rsidR="0069462E" w:rsidRPr="00797816" w:rsidRDefault="0069462E" w:rsidP="0069462E">
      <w:pPr>
        <w:rPr>
          <w:rFonts w:asciiTheme="minorHAnsi" w:hAnsiTheme="minorHAnsi" w:cstheme="minorHAnsi"/>
          <w:b/>
          <w:bCs/>
          <w:i/>
          <w:iCs/>
          <w:color w:val="0070C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0070C0"/>
        </w:rPr>
        <w:t>Indication:</w:t>
      </w:r>
    </w:p>
    <w:p w:rsidR="0069462E" w:rsidRPr="00797816" w:rsidRDefault="0069462E" w:rsidP="0069462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Failure of medical treatment</w:t>
      </w:r>
    </w:p>
    <w:p w:rsidR="0069462E" w:rsidRPr="00797816" w:rsidRDefault="0069462E" w:rsidP="0069462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Side effects limits usefulness of medical treatment</w:t>
      </w:r>
    </w:p>
    <w:p w:rsidR="0069462E" w:rsidRPr="00797816" w:rsidRDefault="0069462E" w:rsidP="0069462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Early in the presence of generalized symptoms</w:t>
      </w:r>
    </w:p>
    <w:p w:rsidR="0069462E" w:rsidRPr="00797816" w:rsidRDefault="0069462E" w:rsidP="0069462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Useful as primary therapy for ocular symptoms to avoid complications of conservative treatment.</w:t>
      </w:r>
    </w:p>
    <w:p w:rsidR="0069462E" w:rsidRPr="00C374E2" w:rsidRDefault="0069462E" w:rsidP="00C374E2">
      <w:pPr>
        <w:rPr>
          <w:rFonts w:asciiTheme="minorHAnsi" w:hAnsiTheme="minorHAnsi" w:cstheme="minorHAnsi"/>
          <w:i/>
          <w:iCs/>
        </w:rPr>
      </w:pPr>
    </w:p>
    <w:p w:rsidR="00FC5DCB" w:rsidRPr="00797816" w:rsidRDefault="00FC5DCB" w:rsidP="00E16857">
      <w:pPr>
        <w:rPr>
          <w:rFonts w:asciiTheme="minorHAnsi" w:hAnsiTheme="minorHAnsi" w:cstheme="minorHAnsi"/>
          <w:i/>
          <w:iCs/>
        </w:rPr>
      </w:pPr>
    </w:p>
    <w:p w:rsidR="00E16857" w:rsidRPr="000C1A88" w:rsidRDefault="00E16857" w:rsidP="000C1A88">
      <w:pPr>
        <w:rPr>
          <w:rFonts w:asciiTheme="minorHAnsi" w:hAnsiTheme="minorHAnsi" w:cstheme="minorHAnsi"/>
          <w:b/>
          <w:bCs/>
          <w:i/>
          <w:iCs/>
          <w:color w:val="0070C0"/>
        </w:rPr>
      </w:pPr>
      <w:r w:rsidRPr="00797816">
        <w:rPr>
          <w:rFonts w:asciiTheme="minorHAnsi" w:hAnsiTheme="minorHAnsi" w:cstheme="minorHAnsi"/>
          <w:b/>
          <w:bCs/>
          <w:i/>
          <w:iCs/>
          <w:color w:val="0070C0"/>
        </w:rPr>
        <w:t>Postoperative care:</w:t>
      </w:r>
    </w:p>
    <w:p w:rsidR="00E16857" w:rsidRPr="00797816" w:rsidRDefault="00E16857" w:rsidP="00E1685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 xml:space="preserve">Anticholinesterase is resumed when the patient is </w:t>
      </w:r>
      <w:proofErr w:type="spellStart"/>
      <w:r w:rsidRPr="00797816">
        <w:rPr>
          <w:rFonts w:asciiTheme="minorHAnsi" w:hAnsiTheme="minorHAnsi" w:cstheme="minorHAnsi"/>
          <w:i/>
          <w:iCs/>
        </w:rPr>
        <w:t>extubated</w:t>
      </w:r>
      <w:proofErr w:type="spellEnd"/>
    </w:p>
    <w:p w:rsidR="00E16857" w:rsidRPr="00797816" w:rsidRDefault="00E16857" w:rsidP="00E1685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i/>
          <w:iCs/>
        </w:rPr>
      </w:pPr>
      <w:r w:rsidRPr="00797816">
        <w:rPr>
          <w:rFonts w:asciiTheme="minorHAnsi" w:hAnsiTheme="minorHAnsi" w:cstheme="minorHAnsi"/>
          <w:i/>
          <w:iCs/>
        </w:rPr>
        <w:t>Postoperative medical treatment is the same as that used preoperatively</w:t>
      </w:r>
    </w:p>
    <w:p w:rsidR="00E16857" w:rsidRPr="00797816" w:rsidRDefault="00E16857" w:rsidP="00E16857">
      <w:pPr>
        <w:rPr>
          <w:rFonts w:asciiTheme="minorHAnsi" w:hAnsiTheme="minorHAnsi" w:cstheme="minorHAnsi"/>
          <w:i/>
          <w:iCs/>
        </w:rPr>
      </w:pPr>
    </w:p>
    <w:sectPr w:rsidR="00E16857" w:rsidRPr="00797816" w:rsidSect="00192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426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AC9" w:rsidRDefault="00330AC9" w:rsidP="000217C3">
      <w:pPr>
        <w:spacing w:line="240" w:lineRule="auto"/>
      </w:pPr>
      <w:r>
        <w:separator/>
      </w:r>
    </w:p>
  </w:endnote>
  <w:endnote w:type="continuationSeparator" w:id="0">
    <w:p w:rsidR="00330AC9" w:rsidRDefault="00330AC9" w:rsidP="00021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C3" w:rsidRDefault="000217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C3" w:rsidRDefault="000217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C3" w:rsidRDefault="000217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AC9" w:rsidRDefault="00330AC9" w:rsidP="000217C3">
      <w:pPr>
        <w:spacing w:line="240" w:lineRule="auto"/>
      </w:pPr>
      <w:r>
        <w:separator/>
      </w:r>
    </w:p>
  </w:footnote>
  <w:footnote w:type="continuationSeparator" w:id="0">
    <w:p w:rsidR="00330AC9" w:rsidRDefault="00330AC9" w:rsidP="000217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C3" w:rsidRDefault="000217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C3" w:rsidRDefault="000217C3" w:rsidP="000217C3">
    <w:pPr>
      <w:pStyle w:val="Header"/>
      <w:jc w:val="right"/>
    </w:pPr>
    <w:r>
      <w:rPr>
        <w:rtl/>
      </w:rPr>
      <w:t>أ.م.د. احمد عبدالامير دفار ( اختصاصي جراحة الصدر و القلب و الاوعية الدموية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C3" w:rsidRDefault="000217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E2D"/>
    <w:multiLevelType w:val="hybridMultilevel"/>
    <w:tmpl w:val="2CBC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81E8B"/>
    <w:multiLevelType w:val="hybridMultilevel"/>
    <w:tmpl w:val="F6E08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D5B8B"/>
    <w:multiLevelType w:val="hybridMultilevel"/>
    <w:tmpl w:val="4C722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B1B52"/>
    <w:multiLevelType w:val="hybridMultilevel"/>
    <w:tmpl w:val="95BC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539CA"/>
    <w:multiLevelType w:val="hybridMultilevel"/>
    <w:tmpl w:val="07AE00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225CE1"/>
    <w:multiLevelType w:val="hybridMultilevel"/>
    <w:tmpl w:val="7918036A"/>
    <w:lvl w:ilvl="0" w:tplc="514EA9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56742"/>
    <w:multiLevelType w:val="hybridMultilevel"/>
    <w:tmpl w:val="8A36E020"/>
    <w:lvl w:ilvl="0" w:tplc="EE503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E3ED4"/>
    <w:multiLevelType w:val="hybridMultilevel"/>
    <w:tmpl w:val="C8C84A86"/>
    <w:lvl w:ilvl="0" w:tplc="4E52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15A2B"/>
    <w:multiLevelType w:val="hybridMultilevel"/>
    <w:tmpl w:val="E9E6E3AC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3C9B3BF8"/>
    <w:multiLevelType w:val="hybridMultilevel"/>
    <w:tmpl w:val="ABE058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82E5F"/>
    <w:multiLevelType w:val="hybridMultilevel"/>
    <w:tmpl w:val="AA90ECE0"/>
    <w:lvl w:ilvl="0" w:tplc="CA000F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3631E"/>
    <w:multiLevelType w:val="hybridMultilevel"/>
    <w:tmpl w:val="AD96E9EC"/>
    <w:lvl w:ilvl="0" w:tplc="9066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B5DAC"/>
    <w:multiLevelType w:val="hybridMultilevel"/>
    <w:tmpl w:val="93B05FCC"/>
    <w:lvl w:ilvl="0" w:tplc="095206FE">
      <w:start w:val="1"/>
      <w:numFmt w:val="bullet"/>
      <w:lvlText w:val="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32B95"/>
    <w:multiLevelType w:val="hybridMultilevel"/>
    <w:tmpl w:val="3B2435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E7AEF"/>
    <w:multiLevelType w:val="hybridMultilevel"/>
    <w:tmpl w:val="2010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71881"/>
    <w:multiLevelType w:val="hybridMultilevel"/>
    <w:tmpl w:val="644A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A05CE"/>
    <w:multiLevelType w:val="hybridMultilevel"/>
    <w:tmpl w:val="A50071AA"/>
    <w:lvl w:ilvl="0" w:tplc="6E567680">
      <w:start w:val="1"/>
      <w:numFmt w:val="bullet"/>
      <w:lvlText w:val="]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F0432"/>
    <w:multiLevelType w:val="hybridMultilevel"/>
    <w:tmpl w:val="389E5FA4"/>
    <w:lvl w:ilvl="0" w:tplc="80AE3A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87381"/>
    <w:multiLevelType w:val="hybridMultilevel"/>
    <w:tmpl w:val="ED0C9E7A"/>
    <w:lvl w:ilvl="0" w:tplc="6E567680">
      <w:start w:val="1"/>
      <w:numFmt w:val="bullet"/>
      <w:lvlText w:val="]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903EB"/>
    <w:multiLevelType w:val="hybridMultilevel"/>
    <w:tmpl w:val="81D412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71E0FDDA">
      <w:start w:val="1"/>
      <w:numFmt w:val="lowerLetter"/>
      <w:lvlText w:val="%2."/>
      <w:lvlJc w:val="left"/>
      <w:pPr>
        <w:ind w:left="63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E10331"/>
    <w:multiLevelType w:val="hybridMultilevel"/>
    <w:tmpl w:val="1CF2F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20"/>
  </w:num>
  <w:num w:numId="8">
    <w:abstractNumId w:val="0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6"/>
  </w:num>
  <w:num w:numId="16">
    <w:abstractNumId w:val="11"/>
  </w:num>
  <w:num w:numId="17">
    <w:abstractNumId w:val="19"/>
  </w:num>
  <w:num w:numId="18">
    <w:abstractNumId w:val="4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EC3"/>
    <w:rsid w:val="000217C3"/>
    <w:rsid w:val="000C1A88"/>
    <w:rsid w:val="00141D1F"/>
    <w:rsid w:val="00145B88"/>
    <w:rsid w:val="00190479"/>
    <w:rsid w:val="00192EC3"/>
    <w:rsid w:val="001F24E3"/>
    <w:rsid w:val="001F7F22"/>
    <w:rsid w:val="00205A1C"/>
    <w:rsid w:val="00217FE0"/>
    <w:rsid w:val="002528AE"/>
    <w:rsid w:val="002A5C96"/>
    <w:rsid w:val="002B19DC"/>
    <w:rsid w:val="002C39A7"/>
    <w:rsid w:val="002C5C84"/>
    <w:rsid w:val="002D324D"/>
    <w:rsid w:val="0031269B"/>
    <w:rsid w:val="00330AC9"/>
    <w:rsid w:val="003369BA"/>
    <w:rsid w:val="003A78FF"/>
    <w:rsid w:val="00405227"/>
    <w:rsid w:val="004242DB"/>
    <w:rsid w:val="004447BF"/>
    <w:rsid w:val="0045036F"/>
    <w:rsid w:val="004766ED"/>
    <w:rsid w:val="004D5D61"/>
    <w:rsid w:val="00630EE2"/>
    <w:rsid w:val="006361C7"/>
    <w:rsid w:val="006703F5"/>
    <w:rsid w:val="006835DC"/>
    <w:rsid w:val="0068501E"/>
    <w:rsid w:val="0069462E"/>
    <w:rsid w:val="006A3596"/>
    <w:rsid w:val="00704A0F"/>
    <w:rsid w:val="00715B21"/>
    <w:rsid w:val="00722B8A"/>
    <w:rsid w:val="0073444B"/>
    <w:rsid w:val="007704FD"/>
    <w:rsid w:val="007824F5"/>
    <w:rsid w:val="00793835"/>
    <w:rsid w:val="00797816"/>
    <w:rsid w:val="007C2181"/>
    <w:rsid w:val="00805431"/>
    <w:rsid w:val="00810FE5"/>
    <w:rsid w:val="00857453"/>
    <w:rsid w:val="008934E0"/>
    <w:rsid w:val="008C1E76"/>
    <w:rsid w:val="008E3B97"/>
    <w:rsid w:val="00907BBF"/>
    <w:rsid w:val="00963B3F"/>
    <w:rsid w:val="009B4AF5"/>
    <w:rsid w:val="009B77E7"/>
    <w:rsid w:val="009E6DE7"/>
    <w:rsid w:val="009F7597"/>
    <w:rsid w:val="00A36D13"/>
    <w:rsid w:val="00A46AF5"/>
    <w:rsid w:val="00A50D2B"/>
    <w:rsid w:val="00AB1DFF"/>
    <w:rsid w:val="00AB6238"/>
    <w:rsid w:val="00AB7849"/>
    <w:rsid w:val="00AD0C7F"/>
    <w:rsid w:val="00AE797A"/>
    <w:rsid w:val="00B56C55"/>
    <w:rsid w:val="00B87C37"/>
    <w:rsid w:val="00BB34AD"/>
    <w:rsid w:val="00C374E2"/>
    <w:rsid w:val="00C46FAA"/>
    <w:rsid w:val="00C52AF6"/>
    <w:rsid w:val="00C53726"/>
    <w:rsid w:val="00C63765"/>
    <w:rsid w:val="00C8496C"/>
    <w:rsid w:val="00D656A5"/>
    <w:rsid w:val="00DD55CC"/>
    <w:rsid w:val="00DF5F95"/>
    <w:rsid w:val="00E16857"/>
    <w:rsid w:val="00E95EF4"/>
    <w:rsid w:val="00FC5DCB"/>
    <w:rsid w:val="00FE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7A"/>
    <w:pPr>
      <w:spacing w:after="0"/>
    </w:pPr>
    <w:rPr>
      <w:rFonts w:asciiTheme="majorBidi" w:hAnsiTheme="majorBid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C84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479"/>
    <w:pPr>
      <w:bidi/>
      <w:spacing w:after="0" w:line="240" w:lineRule="auto"/>
    </w:pPr>
  </w:style>
  <w:style w:type="paragraph" w:customStyle="1" w:styleId="lectures">
    <w:name w:val="lectures"/>
    <w:basedOn w:val="Heading4"/>
    <w:link w:val="lecturesChar"/>
    <w:rsid w:val="00AB7849"/>
    <w:pPr>
      <w:spacing w:before="0"/>
    </w:pPr>
    <w:rPr>
      <w:rFonts w:asciiTheme="majorBidi" w:hAnsiTheme="majorBidi"/>
      <w:bCs w:val="0"/>
      <w:iCs w:val="0"/>
      <w:color w:val="000000" w:themeColor="text1"/>
      <w:sz w:val="40"/>
      <w:lang w:eastAsia="zh-CN" w:bidi="ar-IQ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C8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lecturesChar">
    <w:name w:val="lectures Char"/>
    <w:basedOn w:val="Heading4Char"/>
    <w:link w:val="lectures"/>
    <w:rsid w:val="00AB7849"/>
    <w:rPr>
      <w:rFonts w:asciiTheme="majorBidi" w:eastAsiaTheme="majorEastAsia" w:hAnsiTheme="majorBidi" w:cstheme="majorBidi"/>
      <w:b/>
      <w:bCs/>
      <w:i/>
      <w:iCs/>
      <w:color w:val="000000" w:themeColor="text1"/>
      <w:sz w:val="40"/>
      <w:szCs w:val="24"/>
      <w:lang w:eastAsia="zh-CN" w:bidi="ar-IQ"/>
    </w:rPr>
  </w:style>
  <w:style w:type="paragraph" w:styleId="ListParagraph">
    <w:name w:val="List Paragraph"/>
    <w:basedOn w:val="Normal"/>
    <w:uiPriority w:val="34"/>
    <w:qFormat/>
    <w:rsid w:val="00192E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0F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17C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7C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17C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17C3"/>
    <w:rPr>
      <w:rFonts w:asciiTheme="majorBidi" w:hAnsiTheme="majorBid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MNC</dc:creator>
  <cp:keywords/>
  <dc:description/>
  <cp:lastModifiedBy>DR.Ahmed Saker 2O11</cp:lastModifiedBy>
  <cp:revision>19</cp:revision>
  <cp:lastPrinted>2010-12-25T20:00:00Z</cp:lastPrinted>
  <dcterms:created xsi:type="dcterms:W3CDTF">2009-05-12T12:35:00Z</dcterms:created>
  <dcterms:modified xsi:type="dcterms:W3CDTF">2017-11-17T00:57:00Z</dcterms:modified>
</cp:coreProperties>
</file>