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A20" w:rsidRDefault="00171C5A" w:rsidP="00C11A04">
      <w:pPr>
        <w:spacing w:after="0" w:line="240" w:lineRule="auto"/>
        <w:ind w:firstLine="170"/>
        <w:contextualSpacing/>
        <w:jc w:val="center"/>
        <w:rPr>
          <w:b/>
          <w:bCs/>
          <w:i/>
          <w:iCs/>
          <w:sz w:val="52"/>
          <w:szCs w:val="52"/>
        </w:rPr>
      </w:pPr>
      <w:r>
        <w:rPr>
          <w:b/>
          <w:bCs/>
          <w:i/>
          <w:iCs/>
          <w:sz w:val="52"/>
          <w:szCs w:val="52"/>
        </w:rPr>
        <w:t>Deep Vein Thrombosis</w:t>
      </w:r>
    </w:p>
    <w:p w:rsidR="00DD4675" w:rsidRDefault="00A351F9" w:rsidP="00DD4675">
      <w:pPr>
        <w:spacing w:after="0" w:line="240" w:lineRule="auto"/>
        <w:ind w:firstLine="170"/>
        <w:contextualSpacing/>
        <w:jc w:val="center"/>
        <w:rPr>
          <w:b/>
          <w:bCs/>
          <w:i/>
          <w:iCs/>
          <w:sz w:val="52"/>
          <w:szCs w:val="52"/>
        </w:rPr>
      </w:pPr>
      <w:r>
        <w:rPr>
          <w:rFonts w:ascii="Calibri" w:hAnsi="Calibri" w:cs="Calibri"/>
          <w:b/>
          <w:bCs/>
          <w:i/>
          <w:iCs/>
          <w:spacing w:val="2"/>
          <w:sz w:val="28"/>
          <w:szCs w:val="28"/>
        </w:rPr>
        <w:t xml:space="preserve">   </w:t>
      </w:r>
      <w:proofErr w:type="gramStart"/>
      <w:r>
        <w:rPr>
          <w:rFonts w:ascii="Calibri" w:hAnsi="Calibri" w:cs="Calibri"/>
          <w:b/>
          <w:bCs/>
          <w:i/>
          <w:iCs/>
          <w:spacing w:val="2"/>
          <w:sz w:val="28"/>
          <w:szCs w:val="28"/>
        </w:rPr>
        <w:t xml:space="preserve">Objective </w:t>
      </w:r>
      <w:r>
        <w:rPr>
          <w:rFonts w:ascii="Calibri" w:hAnsi="Calibri" w:cs="Calibri"/>
          <w:i/>
          <w:iCs/>
          <w:spacing w:val="2"/>
          <w:sz w:val="28"/>
          <w:szCs w:val="28"/>
        </w:rPr>
        <w:t>:</w:t>
      </w:r>
      <w:proofErr w:type="gramEnd"/>
      <w:r>
        <w:rPr>
          <w:rFonts w:ascii="Calibri" w:hAnsi="Calibri" w:cs="Calibri"/>
          <w:i/>
          <w:iCs/>
          <w:spacing w:val="2"/>
          <w:sz w:val="28"/>
          <w:szCs w:val="28"/>
        </w:rPr>
        <w:t xml:space="preserve"> </w:t>
      </w:r>
      <w:r w:rsidR="00DD4675">
        <w:rPr>
          <w:rFonts w:ascii="Calibri" w:hAnsi="Calibri" w:cs="Calibri"/>
          <w:i/>
          <w:iCs/>
          <w:spacing w:val="2"/>
          <w:sz w:val="28"/>
          <w:szCs w:val="28"/>
        </w:rPr>
        <w:t>To show the d</w:t>
      </w:r>
      <w:r>
        <w:rPr>
          <w:rFonts w:ascii="Calibri" w:hAnsi="Calibri" w:cs="Calibri"/>
          <w:i/>
          <w:iCs/>
          <w:spacing w:val="2"/>
          <w:sz w:val="28"/>
          <w:szCs w:val="28"/>
        </w:rPr>
        <w:t>efinition, etiology and management</w:t>
      </w:r>
      <w:r>
        <w:rPr>
          <w:rFonts w:cstheme="minorHAnsi"/>
          <w:b/>
          <w:bCs/>
          <w:i/>
          <w:iCs/>
          <w:color w:val="C00000"/>
          <w:sz w:val="24"/>
          <w:szCs w:val="24"/>
        </w:rPr>
        <w:t xml:space="preserve"> </w:t>
      </w:r>
      <w:r w:rsidRPr="00A351F9">
        <w:rPr>
          <w:rFonts w:cstheme="minorHAnsi"/>
          <w:i/>
          <w:iCs/>
          <w:sz w:val="28"/>
          <w:szCs w:val="28"/>
        </w:rPr>
        <w:t xml:space="preserve">of </w:t>
      </w:r>
      <w:r w:rsidR="00475A9D" w:rsidRPr="00DD4675">
        <w:rPr>
          <w:i/>
          <w:iCs/>
          <w:sz w:val="28"/>
          <w:szCs w:val="28"/>
        </w:rPr>
        <w:t>deep vein thrombosis</w:t>
      </w:r>
    </w:p>
    <w:p w:rsidR="00A351F9" w:rsidRPr="00A351F9" w:rsidRDefault="00A351F9" w:rsidP="00DD4675">
      <w:pPr>
        <w:spacing w:after="0"/>
        <w:ind w:left="-426"/>
        <w:jc w:val="center"/>
        <w:rPr>
          <w:rFonts w:cstheme="minorHAnsi"/>
          <w:i/>
          <w:iCs/>
          <w:sz w:val="52"/>
          <w:szCs w:val="52"/>
          <w:u w:val="single"/>
        </w:rPr>
        <w:sectPr w:rsidR="00A351F9" w:rsidRPr="00A351F9" w:rsidSect="00571444">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800" w:bottom="1440" w:left="1800" w:header="708" w:footer="708" w:gutter="0"/>
          <w:cols w:space="708"/>
          <w:docGrid w:linePitch="360"/>
        </w:sectPr>
      </w:pPr>
    </w:p>
    <w:p w:rsidR="00FA14F2" w:rsidRPr="00A351F9" w:rsidRDefault="00FA14F2" w:rsidP="00074A20">
      <w:pPr>
        <w:spacing w:after="0" w:line="240" w:lineRule="auto"/>
        <w:contextualSpacing/>
        <w:jc w:val="both"/>
        <w:rPr>
          <w:rFonts w:cstheme="minorHAnsi"/>
          <w:sz w:val="24"/>
          <w:szCs w:val="24"/>
          <w:lang w:bidi="ar-IQ"/>
        </w:rPr>
      </w:pPr>
    </w:p>
    <w:p w:rsidR="00BE7BA5" w:rsidRPr="00597A06" w:rsidRDefault="00DC2C6B" w:rsidP="00215A54">
      <w:pPr>
        <w:spacing w:after="0" w:line="240" w:lineRule="auto"/>
        <w:rPr>
          <w:rFonts w:eastAsia="Times New Roman" w:cstheme="minorHAnsi"/>
          <w:i/>
          <w:iCs/>
          <w:color w:val="002060"/>
          <w:sz w:val="28"/>
          <w:szCs w:val="28"/>
        </w:rPr>
      </w:pPr>
      <w:r w:rsidRPr="00597A06">
        <w:rPr>
          <w:rFonts w:eastAsia="Times New Roman" w:cstheme="minorHAnsi"/>
          <w:b/>
          <w:bCs/>
          <w:i/>
          <w:iCs/>
          <w:color w:val="002060"/>
          <w:sz w:val="28"/>
          <w:szCs w:val="28"/>
        </w:rPr>
        <w:t>Etiology</w:t>
      </w:r>
      <w:r w:rsidRPr="00597A06">
        <w:rPr>
          <w:rFonts w:eastAsia="Times New Roman" w:cstheme="minorHAnsi"/>
          <w:i/>
          <w:iCs/>
          <w:color w:val="002060"/>
          <w:sz w:val="28"/>
          <w:szCs w:val="28"/>
        </w:rPr>
        <w:t xml:space="preserve"> </w:t>
      </w:r>
    </w:p>
    <w:p w:rsidR="00597A06" w:rsidRPr="00597A06" w:rsidRDefault="00C41E09" w:rsidP="00C41E09">
      <w:pPr>
        <w:spacing w:after="0"/>
        <w:jc w:val="both"/>
        <w:rPr>
          <w:rFonts w:ascii="Times New Roman" w:eastAsia="Times New Roman" w:hAnsi="Times New Roman" w:cs="Times New Roman"/>
          <w:i/>
          <w:iCs/>
          <w:color w:val="C00000"/>
          <w:sz w:val="12"/>
          <w:szCs w:val="12"/>
        </w:rPr>
      </w:pPr>
      <w:r>
        <w:rPr>
          <w:rFonts w:eastAsia="Times New Roman" w:cstheme="minorHAnsi"/>
          <w:i/>
          <w:iCs/>
          <w:sz w:val="24"/>
          <w:szCs w:val="24"/>
        </w:rPr>
        <w:t>According to</w:t>
      </w:r>
      <w:r w:rsidR="00597A06" w:rsidRPr="00597A06">
        <w:rPr>
          <w:rFonts w:eastAsia="Times New Roman" w:cstheme="minorHAnsi"/>
          <w:i/>
          <w:iCs/>
          <w:sz w:val="24"/>
          <w:szCs w:val="24"/>
        </w:rPr>
        <w:t xml:space="preserve"> Virchow</w:t>
      </w:r>
      <w:r>
        <w:rPr>
          <w:rFonts w:eastAsia="Times New Roman" w:cstheme="minorHAnsi"/>
          <w:i/>
          <w:iCs/>
          <w:sz w:val="24"/>
          <w:szCs w:val="24"/>
        </w:rPr>
        <w:t>:-</w:t>
      </w:r>
    </w:p>
    <w:p w:rsidR="00597A06" w:rsidRPr="00C41E09" w:rsidRDefault="00C41E09" w:rsidP="00C41E09">
      <w:pPr>
        <w:spacing w:after="0" w:line="240" w:lineRule="auto"/>
        <w:rPr>
          <w:rFonts w:eastAsia="Times New Roman" w:cstheme="minorHAnsi"/>
          <w:i/>
          <w:iCs/>
          <w:color w:val="C00000"/>
          <w:sz w:val="24"/>
          <w:szCs w:val="24"/>
        </w:rPr>
      </w:pPr>
      <w:r>
        <w:rPr>
          <w:rFonts w:eastAsia="Times New Roman" w:cstheme="minorHAnsi"/>
          <w:i/>
          <w:iCs/>
          <w:color w:val="C00000"/>
          <w:sz w:val="24"/>
          <w:szCs w:val="24"/>
        </w:rPr>
        <w:t>1-</w:t>
      </w:r>
      <w:r w:rsidR="00DC2C6B" w:rsidRPr="00C41E09">
        <w:rPr>
          <w:rFonts w:eastAsia="Times New Roman" w:cstheme="minorHAnsi"/>
          <w:i/>
          <w:iCs/>
          <w:color w:val="C00000"/>
          <w:sz w:val="24"/>
          <w:szCs w:val="24"/>
        </w:rPr>
        <w:t xml:space="preserve">Stasis </w:t>
      </w:r>
    </w:p>
    <w:p w:rsidR="00C41E09" w:rsidRPr="00C41E09" w:rsidRDefault="00C41E09" w:rsidP="00C41E09">
      <w:pPr>
        <w:spacing w:after="0" w:line="240" w:lineRule="auto"/>
        <w:rPr>
          <w:rFonts w:eastAsia="Times New Roman" w:cstheme="minorHAnsi"/>
          <w:i/>
          <w:iCs/>
          <w:color w:val="C00000"/>
          <w:sz w:val="24"/>
          <w:szCs w:val="24"/>
          <w:rtl/>
        </w:rPr>
      </w:pPr>
      <w:r>
        <w:rPr>
          <w:rFonts w:eastAsia="Times New Roman" w:cstheme="minorHAnsi"/>
          <w:i/>
          <w:iCs/>
          <w:color w:val="C00000"/>
          <w:sz w:val="24"/>
          <w:szCs w:val="24"/>
        </w:rPr>
        <w:t>2-</w:t>
      </w:r>
      <w:r w:rsidR="00DC2C6B" w:rsidRPr="00C41E09">
        <w:rPr>
          <w:rFonts w:eastAsia="Times New Roman" w:cstheme="minorHAnsi"/>
          <w:i/>
          <w:iCs/>
          <w:color w:val="C00000"/>
          <w:sz w:val="24"/>
          <w:szCs w:val="24"/>
        </w:rPr>
        <w:t xml:space="preserve">The </w:t>
      </w:r>
      <w:proofErr w:type="spellStart"/>
      <w:r w:rsidR="00DC2C6B" w:rsidRPr="00C41E09">
        <w:rPr>
          <w:rFonts w:eastAsia="Times New Roman" w:cstheme="minorHAnsi"/>
          <w:i/>
          <w:iCs/>
          <w:color w:val="C00000"/>
          <w:sz w:val="24"/>
          <w:szCs w:val="24"/>
        </w:rPr>
        <w:t>Hypercoagulable</w:t>
      </w:r>
      <w:proofErr w:type="spellEnd"/>
      <w:r w:rsidR="00DC2C6B" w:rsidRPr="00C41E09">
        <w:rPr>
          <w:rFonts w:eastAsia="Times New Roman" w:cstheme="minorHAnsi"/>
          <w:i/>
          <w:iCs/>
          <w:color w:val="C00000"/>
          <w:sz w:val="24"/>
          <w:szCs w:val="24"/>
        </w:rPr>
        <w:t xml:space="preserve"> State </w:t>
      </w:r>
    </w:p>
    <w:p w:rsidR="00C41E09" w:rsidRDefault="00C41E09" w:rsidP="00C41E09">
      <w:pPr>
        <w:spacing w:after="0" w:line="240" w:lineRule="auto"/>
        <w:jc w:val="both"/>
      </w:pPr>
      <w:r>
        <w:rPr>
          <w:rFonts w:eastAsia="Times New Roman" w:cstheme="minorHAnsi"/>
          <w:i/>
          <w:iCs/>
          <w:color w:val="C00000"/>
          <w:sz w:val="24"/>
          <w:szCs w:val="24"/>
        </w:rPr>
        <w:t>3-</w:t>
      </w:r>
      <w:r w:rsidR="00735646" w:rsidRPr="00735646">
        <w:rPr>
          <w:rFonts w:eastAsia="Times New Roman" w:cstheme="minorHAnsi"/>
          <w:i/>
          <w:iCs/>
          <w:color w:val="C00000"/>
          <w:sz w:val="24"/>
          <w:szCs w:val="24"/>
        </w:rPr>
        <w:t>Endothelial damage</w:t>
      </w:r>
      <w:r w:rsidRPr="00C41E09">
        <w:t xml:space="preserve"> </w:t>
      </w:r>
    </w:p>
    <w:p w:rsidR="00735646" w:rsidRPr="00886C33" w:rsidRDefault="00735646" w:rsidP="00AD4A79">
      <w:pPr>
        <w:spacing w:after="0" w:line="240" w:lineRule="auto"/>
        <w:contextualSpacing/>
        <w:jc w:val="both"/>
        <w:rPr>
          <w:rFonts w:cstheme="minorHAnsi"/>
          <w:b/>
          <w:bCs/>
          <w:sz w:val="16"/>
          <w:szCs w:val="16"/>
          <w:lang w:bidi="ar-IQ"/>
        </w:rPr>
      </w:pPr>
    </w:p>
    <w:tbl>
      <w:tblPr>
        <w:tblStyle w:val="TableGrid"/>
        <w:tblW w:w="0" w:type="auto"/>
        <w:shd w:val="clear" w:color="auto" w:fill="DBE5F1" w:themeFill="accent1" w:themeFillTint="33"/>
        <w:tblLook w:val="04A0"/>
      </w:tblPr>
      <w:tblGrid>
        <w:gridCol w:w="8856"/>
      </w:tblGrid>
      <w:tr w:rsidR="00735646" w:rsidRPr="00735646" w:rsidTr="00171C5A">
        <w:trPr>
          <w:trHeight w:val="52"/>
        </w:trPr>
        <w:tc>
          <w:tcPr>
            <w:tcW w:w="8856" w:type="dxa"/>
            <w:shd w:val="clear" w:color="auto" w:fill="DBE5F1" w:themeFill="accent1" w:themeFillTint="33"/>
          </w:tcPr>
          <w:p w:rsidR="00735646" w:rsidRPr="00171C5A" w:rsidRDefault="00735646" w:rsidP="00735646">
            <w:pPr>
              <w:spacing w:before="240" w:after="100" w:afterAutospacing="1"/>
              <w:rPr>
                <w:rFonts w:eastAsia="Times New Roman" w:cstheme="minorHAnsi"/>
                <w:b/>
                <w:bCs/>
                <w:i/>
                <w:iCs/>
                <w:color w:val="002060"/>
                <w:sz w:val="18"/>
                <w:szCs w:val="18"/>
              </w:rPr>
            </w:pPr>
            <w:bookmarkStart w:id="0" w:name="5014583"/>
            <w:bookmarkStart w:id="1" w:name="5014585"/>
            <w:bookmarkEnd w:id="0"/>
            <w:bookmarkEnd w:id="1"/>
            <w:r w:rsidRPr="00171C5A">
              <w:rPr>
                <w:rFonts w:eastAsia="Times New Roman" w:cstheme="minorHAnsi"/>
                <w:b/>
                <w:bCs/>
                <w:i/>
                <w:iCs/>
                <w:color w:val="002060"/>
                <w:sz w:val="18"/>
                <w:szCs w:val="18"/>
              </w:rPr>
              <w:t>Risk Factors for Venous Thromboembolism</w:t>
            </w:r>
          </w:p>
          <w:p w:rsidR="00735646" w:rsidRPr="00171C5A" w:rsidRDefault="00735646" w:rsidP="00735646">
            <w:pPr>
              <w:spacing w:before="240"/>
              <w:rPr>
                <w:rFonts w:eastAsia="Times New Roman" w:cstheme="minorHAnsi"/>
                <w:b/>
                <w:bCs/>
                <w:i/>
                <w:iCs/>
                <w:color w:val="002060"/>
                <w:sz w:val="18"/>
                <w:szCs w:val="18"/>
              </w:rPr>
            </w:pPr>
            <w:r w:rsidRPr="00171C5A">
              <w:rPr>
                <w:rFonts w:eastAsia="Times New Roman" w:cstheme="minorHAnsi"/>
                <w:b/>
                <w:bCs/>
                <w:i/>
                <w:iCs/>
                <w:color w:val="002060"/>
                <w:sz w:val="18"/>
                <w:szCs w:val="18"/>
              </w:rPr>
              <w:t>Acquired</w:t>
            </w:r>
          </w:p>
          <w:p w:rsidR="00735646" w:rsidRPr="00171C5A" w:rsidRDefault="00735646" w:rsidP="00735646">
            <w:pPr>
              <w:pStyle w:val="ListParagraph"/>
              <w:numPr>
                <w:ilvl w:val="0"/>
                <w:numId w:val="19"/>
              </w:numPr>
              <w:jc w:val="both"/>
              <w:rPr>
                <w:rFonts w:eastAsia="Times New Roman" w:cstheme="minorHAnsi"/>
                <w:i/>
                <w:iCs/>
                <w:color w:val="002060"/>
                <w:sz w:val="18"/>
                <w:szCs w:val="18"/>
              </w:rPr>
            </w:pPr>
            <w:r w:rsidRPr="00171C5A">
              <w:rPr>
                <w:rFonts w:eastAsia="Times New Roman" w:cstheme="minorHAnsi"/>
                <w:i/>
                <w:iCs/>
                <w:sz w:val="18"/>
                <w:szCs w:val="18"/>
              </w:rPr>
              <w:t>Advanced age</w:t>
            </w:r>
          </w:p>
          <w:p w:rsidR="00735646" w:rsidRPr="00171C5A" w:rsidRDefault="00735646" w:rsidP="00735646">
            <w:pPr>
              <w:pStyle w:val="ListParagraph"/>
              <w:numPr>
                <w:ilvl w:val="0"/>
                <w:numId w:val="19"/>
              </w:numPr>
              <w:spacing w:after="100" w:afterAutospacing="1"/>
              <w:jc w:val="both"/>
              <w:rPr>
                <w:rFonts w:eastAsia="Times New Roman" w:cstheme="minorHAnsi"/>
                <w:i/>
                <w:iCs/>
                <w:color w:val="002060"/>
                <w:sz w:val="18"/>
                <w:szCs w:val="18"/>
              </w:rPr>
            </w:pPr>
            <w:r w:rsidRPr="00171C5A">
              <w:rPr>
                <w:rFonts w:eastAsia="Times New Roman" w:cstheme="minorHAnsi"/>
                <w:i/>
                <w:iCs/>
                <w:sz w:val="18"/>
                <w:szCs w:val="18"/>
              </w:rPr>
              <w:t>Hospitalization/immobilization</w:t>
            </w:r>
          </w:p>
          <w:p w:rsidR="00735646" w:rsidRPr="00171C5A" w:rsidRDefault="00735646" w:rsidP="00735646">
            <w:pPr>
              <w:pStyle w:val="ListParagraph"/>
              <w:numPr>
                <w:ilvl w:val="0"/>
                <w:numId w:val="19"/>
              </w:numPr>
              <w:spacing w:after="100" w:afterAutospacing="1"/>
              <w:jc w:val="both"/>
              <w:rPr>
                <w:rFonts w:eastAsia="Times New Roman" w:cstheme="minorHAnsi"/>
                <w:i/>
                <w:iCs/>
                <w:color w:val="002060"/>
                <w:sz w:val="18"/>
                <w:szCs w:val="18"/>
              </w:rPr>
            </w:pPr>
            <w:r w:rsidRPr="00171C5A">
              <w:rPr>
                <w:rFonts w:eastAsia="Times New Roman" w:cstheme="minorHAnsi"/>
                <w:i/>
                <w:iCs/>
                <w:sz w:val="18"/>
                <w:szCs w:val="18"/>
              </w:rPr>
              <w:t>Hormone replacement therapy and oral contraceptive use</w:t>
            </w:r>
          </w:p>
          <w:p w:rsidR="00735646" w:rsidRPr="00171C5A" w:rsidRDefault="00735646" w:rsidP="00735646">
            <w:pPr>
              <w:pStyle w:val="ListParagraph"/>
              <w:numPr>
                <w:ilvl w:val="0"/>
                <w:numId w:val="19"/>
              </w:numPr>
              <w:spacing w:after="100" w:afterAutospacing="1"/>
              <w:jc w:val="both"/>
              <w:rPr>
                <w:rFonts w:eastAsia="Times New Roman" w:cstheme="minorHAnsi"/>
                <w:i/>
                <w:iCs/>
                <w:color w:val="002060"/>
                <w:sz w:val="18"/>
                <w:szCs w:val="18"/>
              </w:rPr>
            </w:pPr>
            <w:r w:rsidRPr="00171C5A">
              <w:rPr>
                <w:rFonts w:eastAsia="Times New Roman" w:cstheme="minorHAnsi"/>
                <w:i/>
                <w:iCs/>
                <w:sz w:val="18"/>
                <w:szCs w:val="18"/>
              </w:rPr>
              <w:t xml:space="preserve">Pregnancy and </w:t>
            </w:r>
            <w:proofErr w:type="spellStart"/>
            <w:r w:rsidRPr="00171C5A">
              <w:rPr>
                <w:rFonts w:eastAsia="Times New Roman" w:cstheme="minorHAnsi"/>
                <w:i/>
                <w:iCs/>
                <w:sz w:val="18"/>
                <w:szCs w:val="18"/>
              </w:rPr>
              <w:t>puerperium</w:t>
            </w:r>
            <w:proofErr w:type="spellEnd"/>
          </w:p>
          <w:p w:rsidR="00735646" w:rsidRPr="00171C5A" w:rsidRDefault="00735646" w:rsidP="00735646">
            <w:pPr>
              <w:pStyle w:val="ListParagraph"/>
              <w:numPr>
                <w:ilvl w:val="0"/>
                <w:numId w:val="19"/>
              </w:numPr>
              <w:spacing w:after="100" w:afterAutospacing="1"/>
              <w:jc w:val="both"/>
              <w:rPr>
                <w:rFonts w:eastAsia="Times New Roman" w:cstheme="minorHAnsi"/>
                <w:i/>
                <w:iCs/>
                <w:color w:val="002060"/>
                <w:sz w:val="18"/>
                <w:szCs w:val="18"/>
              </w:rPr>
            </w:pPr>
            <w:r w:rsidRPr="00171C5A">
              <w:rPr>
                <w:rFonts w:eastAsia="Times New Roman" w:cstheme="minorHAnsi"/>
                <w:i/>
                <w:iCs/>
                <w:sz w:val="18"/>
                <w:szCs w:val="18"/>
              </w:rPr>
              <w:t>Prior venous thromboembolism</w:t>
            </w:r>
          </w:p>
          <w:p w:rsidR="00735646" w:rsidRPr="00171C5A" w:rsidRDefault="00735646" w:rsidP="00735646">
            <w:pPr>
              <w:pStyle w:val="ListParagraph"/>
              <w:numPr>
                <w:ilvl w:val="0"/>
                <w:numId w:val="19"/>
              </w:numPr>
              <w:spacing w:after="100" w:afterAutospacing="1"/>
              <w:jc w:val="both"/>
              <w:rPr>
                <w:rFonts w:eastAsia="Times New Roman" w:cstheme="minorHAnsi"/>
                <w:i/>
                <w:iCs/>
                <w:color w:val="002060"/>
                <w:sz w:val="18"/>
                <w:szCs w:val="18"/>
              </w:rPr>
            </w:pPr>
            <w:r w:rsidRPr="00171C5A">
              <w:rPr>
                <w:rFonts w:eastAsia="Times New Roman" w:cstheme="minorHAnsi"/>
                <w:i/>
                <w:iCs/>
                <w:sz w:val="18"/>
                <w:szCs w:val="18"/>
              </w:rPr>
              <w:t>Malignancy</w:t>
            </w:r>
          </w:p>
          <w:p w:rsidR="00735646" w:rsidRPr="00171C5A" w:rsidRDefault="00735646" w:rsidP="00735646">
            <w:pPr>
              <w:pStyle w:val="ListParagraph"/>
              <w:numPr>
                <w:ilvl w:val="0"/>
                <w:numId w:val="19"/>
              </w:numPr>
              <w:spacing w:after="100" w:afterAutospacing="1"/>
              <w:jc w:val="both"/>
              <w:rPr>
                <w:rFonts w:eastAsia="Times New Roman" w:cstheme="minorHAnsi"/>
                <w:i/>
                <w:iCs/>
                <w:color w:val="002060"/>
                <w:sz w:val="18"/>
                <w:szCs w:val="18"/>
              </w:rPr>
            </w:pPr>
            <w:r w:rsidRPr="00171C5A">
              <w:rPr>
                <w:rFonts w:eastAsia="Times New Roman" w:cstheme="minorHAnsi"/>
                <w:i/>
                <w:iCs/>
                <w:sz w:val="18"/>
                <w:szCs w:val="18"/>
              </w:rPr>
              <w:t>Major surgery</w:t>
            </w:r>
          </w:p>
          <w:p w:rsidR="00735646" w:rsidRPr="00171C5A" w:rsidRDefault="00735646" w:rsidP="00735646">
            <w:pPr>
              <w:pStyle w:val="ListParagraph"/>
              <w:numPr>
                <w:ilvl w:val="0"/>
                <w:numId w:val="19"/>
              </w:numPr>
              <w:spacing w:after="100" w:afterAutospacing="1"/>
              <w:jc w:val="both"/>
              <w:rPr>
                <w:rFonts w:eastAsia="Times New Roman" w:cstheme="minorHAnsi"/>
                <w:i/>
                <w:iCs/>
                <w:color w:val="002060"/>
                <w:sz w:val="18"/>
                <w:szCs w:val="18"/>
              </w:rPr>
            </w:pPr>
            <w:r w:rsidRPr="00171C5A">
              <w:rPr>
                <w:rFonts w:eastAsia="Times New Roman" w:cstheme="minorHAnsi"/>
                <w:i/>
                <w:iCs/>
                <w:sz w:val="18"/>
                <w:szCs w:val="18"/>
              </w:rPr>
              <w:t>Obesity</w:t>
            </w:r>
          </w:p>
          <w:p w:rsidR="00735646" w:rsidRPr="00171C5A" w:rsidRDefault="00735646" w:rsidP="00735646">
            <w:pPr>
              <w:pStyle w:val="ListParagraph"/>
              <w:numPr>
                <w:ilvl w:val="0"/>
                <w:numId w:val="19"/>
              </w:numPr>
              <w:spacing w:after="100" w:afterAutospacing="1"/>
              <w:jc w:val="both"/>
              <w:rPr>
                <w:rFonts w:eastAsia="Times New Roman" w:cstheme="minorHAnsi"/>
                <w:i/>
                <w:iCs/>
                <w:color w:val="002060"/>
                <w:sz w:val="18"/>
                <w:szCs w:val="18"/>
              </w:rPr>
            </w:pPr>
            <w:proofErr w:type="spellStart"/>
            <w:r w:rsidRPr="00171C5A">
              <w:rPr>
                <w:rFonts w:eastAsia="Times New Roman" w:cstheme="minorHAnsi"/>
                <w:i/>
                <w:iCs/>
                <w:sz w:val="18"/>
                <w:szCs w:val="18"/>
              </w:rPr>
              <w:t>Nephrotic</w:t>
            </w:r>
            <w:proofErr w:type="spellEnd"/>
            <w:r w:rsidRPr="00171C5A">
              <w:rPr>
                <w:rFonts w:eastAsia="Times New Roman" w:cstheme="minorHAnsi"/>
                <w:i/>
                <w:iCs/>
                <w:sz w:val="18"/>
                <w:szCs w:val="18"/>
              </w:rPr>
              <w:t xml:space="preserve"> syndrome</w:t>
            </w:r>
          </w:p>
          <w:p w:rsidR="00735646" w:rsidRPr="00171C5A" w:rsidRDefault="00735646" w:rsidP="00735646">
            <w:pPr>
              <w:pStyle w:val="ListParagraph"/>
              <w:numPr>
                <w:ilvl w:val="0"/>
                <w:numId w:val="19"/>
              </w:numPr>
              <w:spacing w:after="100" w:afterAutospacing="1"/>
              <w:jc w:val="both"/>
              <w:rPr>
                <w:rFonts w:eastAsia="Times New Roman" w:cstheme="minorHAnsi"/>
                <w:i/>
                <w:iCs/>
                <w:color w:val="002060"/>
                <w:sz w:val="18"/>
                <w:szCs w:val="18"/>
              </w:rPr>
            </w:pPr>
            <w:r w:rsidRPr="00171C5A">
              <w:rPr>
                <w:rFonts w:eastAsia="Times New Roman" w:cstheme="minorHAnsi"/>
                <w:i/>
                <w:iCs/>
                <w:sz w:val="18"/>
                <w:szCs w:val="18"/>
              </w:rPr>
              <w:t>Trauma or spinal cord injury</w:t>
            </w:r>
          </w:p>
          <w:p w:rsidR="00735646" w:rsidRPr="00171C5A" w:rsidRDefault="00735646" w:rsidP="00735646">
            <w:pPr>
              <w:pStyle w:val="ListParagraph"/>
              <w:numPr>
                <w:ilvl w:val="0"/>
                <w:numId w:val="19"/>
              </w:numPr>
              <w:spacing w:after="100" w:afterAutospacing="1"/>
              <w:jc w:val="both"/>
              <w:rPr>
                <w:rFonts w:eastAsia="Times New Roman" w:cstheme="minorHAnsi"/>
                <w:i/>
                <w:iCs/>
                <w:color w:val="002060"/>
                <w:sz w:val="18"/>
                <w:szCs w:val="18"/>
              </w:rPr>
            </w:pPr>
            <w:r w:rsidRPr="00171C5A">
              <w:rPr>
                <w:rFonts w:eastAsia="Times New Roman" w:cstheme="minorHAnsi"/>
                <w:i/>
                <w:iCs/>
                <w:sz w:val="18"/>
                <w:szCs w:val="18"/>
              </w:rPr>
              <w:t>Long-haul travel (&gt;6 h)</w:t>
            </w:r>
          </w:p>
          <w:p w:rsidR="00735646" w:rsidRPr="00171C5A" w:rsidRDefault="00735646" w:rsidP="00735646">
            <w:pPr>
              <w:pStyle w:val="ListParagraph"/>
              <w:numPr>
                <w:ilvl w:val="0"/>
                <w:numId w:val="19"/>
              </w:numPr>
              <w:spacing w:after="100" w:afterAutospacing="1"/>
              <w:jc w:val="both"/>
              <w:rPr>
                <w:rFonts w:eastAsia="Times New Roman" w:cstheme="minorHAnsi"/>
                <w:i/>
                <w:iCs/>
                <w:color w:val="002060"/>
                <w:sz w:val="18"/>
                <w:szCs w:val="18"/>
              </w:rPr>
            </w:pPr>
            <w:r w:rsidRPr="00171C5A">
              <w:rPr>
                <w:rFonts w:eastAsia="Times New Roman" w:cstheme="minorHAnsi"/>
                <w:i/>
                <w:iCs/>
                <w:sz w:val="18"/>
                <w:szCs w:val="18"/>
              </w:rPr>
              <w:t>Varicose veins</w:t>
            </w:r>
          </w:p>
          <w:p w:rsidR="00735646" w:rsidRPr="00171C5A" w:rsidRDefault="00735646" w:rsidP="00735646">
            <w:pPr>
              <w:pStyle w:val="ListParagraph"/>
              <w:numPr>
                <w:ilvl w:val="0"/>
                <w:numId w:val="19"/>
              </w:numPr>
              <w:spacing w:after="100" w:afterAutospacing="1"/>
              <w:jc w:val="both"/>
              <w:rPr>
                <w:rFonts w:eastAsia="Times New Roman" w:cstheme="minorHAnsi"/>
                <w:i/>
                <w:iCs/>
                <w:color w:val="002060"/>
                <w:sz w:val="18"/>
                <w:szCs w:val="18"/>
              </w:rPr>
            </w:pPr>
            <w:proofErr w:type="spellStart"/>
            <w:r w:rsidRPr="00171C5A">
              <w:rPr>
                <w:rFonts w:eastAsia="Times New Roman" w:cstheme="minorHAnsi"/>
                <w:i/>
                <w:iCs/>
                <w:sz w:val="18"/>
                <w:szCs w:val="18"/>
              </w:rPr>
              <w:t>Antiphospholipid</w:t>
            </w:r>
            <w:proofErr w:type="spellEnd"/>
            <w:r w:rsidRPr="00171C5A">
              <w:rPr>
                <w:rFonts w:eastAsia="Times New Roman" w:cstheme="minorHAnsi"/>
                <w:i/>
                <w:iCs/>
                <w:sz w:val="18"/>
                <w:szCs w:val="18"/>
              </w:rPr>
              <w:t xml:space="preserve"> antibody syndrome</w:t>
            </w:r>
          </w:p>
          <w:p w:rsidR="00735646" w:rsidRPr="00171C5A" w:rsidRDefault="00735646" w:rsidP="00735646">
            <w:pPr>
              <w:pStyle w:val="ListParagraph"/>
              <w:numPr>
                <w:ilvl w:val="0"/>
                <w:numId w:val="19"/>
              </w:numPr>
              <w:spacing w:after="100" w:afterAutospacing="1"/>
              <w:jc w:val="both"/>
              <w:rPr>
                <w:rFonts w:eastAsia="Times New Roman" w:cstheme="minorHAnsi"/>
                <w:i/>
                <w:iCs/>
                <w:color w:val="002060"/>
                <w:sz w:val="18"/>
                <w:szCs w:val="18"/>
              </w:rPr>
            </w:pPr>
            <w:proofErr w:type="spellStart"/>
            <w:r w:rsidRPr="00171C5A">
              <w:rPr>
                <w:rFonts w:eastAsia="Times New Roman" w:cstheme="minorHAnsi"/>
                <w:i/>
                <w:iCs/>
                <w:sz w:val="18"/>
                <w:szCs w:val="18"/>
              </w:rPr>
              <w:t>Myeloproliferative</w:t>
            </w:r>
            <w:proofErr w:type="spellEnd"/>
            <w:r w:rsidRPr="00171C5A">
              <w:rPr>
                <w:rFonts w:eastAsia="Times New Roman" w:cstheme="minorHAnsi"/>
                <w:i/>
                <w:iCs/>
                <w:sz w:val="18"/>
                <w:szCs w:val="18"/>
              </w:rPr>
              <w:t xml:space="preserve"> disease</w:t>
            </w:r>
          </w:p>
          <w:p w:rsidR="00735646" w:rsidRPr="00171C5A" w:rsidRDefault="00735646" w:rsidP="00735646">
            <w:pPr>
              <w:pStyle w:val="ListParagraph"/>
              <w:numPr>
                <w:ilvl w:val="0"/>
                <w:numId w:val="19"/>
              </w:numPr>
              <w:jc w:val="both"/>
              <w:rPr>
                <w:rFonts w:eastAsia="Times New Roman" w:cstheme="minorHAnsi"/>
                <w:i/>
                <w:iCs/>
                <w:color w:val="002060"/>
                <w:sz w:val="18"/>
                <w:szCs w:val="18"/>
              </w:rPr>
            </w:pPr>
            <w:r w:rsidRPr="00171C5A">
              <w:rPr>
                <w:rFonts w:eastAsia="Times New Roman" w:cstheme="minorHAnsi"/>
                <w:i/>
                <w:iCs/>
                <w:sz w:val="18"/>
                <w:szCs w:val="18"/>
              </w:rPr>
              <w:t>Polycythemia</w:t>
            </w:r>
          </w:p>
          <w:p w:rsidR="00735646" w:rsidRPr="00171C5A" w:rsidRDefault="00735646" w:rsidP="00735646">
            <w:pPr>
              <w:rPr>
                <w:rFonts w:eastAsia="Times New Roman" w:cstheme="minorHAnsi"/>
                <w:b/>
                <w:bCs/>
                <w:i/>
                <w:iCs/>
                <w:color w:val="002060"/>
                <w:sz w:val="18"/>
                <w:szCs w:val="18"/>
              </w:rPr>
            </w:pPr>
            <w:r w:rsidRPr="00171C5A">
              <w:rPr>
                <w:rFonts w:eastAsia="Times New Roman" w:cstheme="minorHAnsi"/>
                <w:b/>
                <w:bCs/>
                <w:i/>
                <w:iCs/>
                <w:color w:val="002060"/>
                <w:sz w:val="18"/>
                <w:szCs w:val="18"/>
              </w:rPr>
              <w:t>Inherited</w:t>
            </w:r>
          </w:p>
          <w:p w:rsidR="00735646" w:rsidRPr="00171C5A" w:rsidRDefault="00735646" w:rsidP="00735646">
            <w:pPr>
              <w:pStyle w:val="ListParagraph"/>
              <w:numPr>
                <w:ilvl w:val="0"/>
                <w:numId w:val="20"/>
              </w:numPr>
              <w:spacing w:after="100" w:afterAutospacing="1"/>
              <w:jc w:val="both"/>
              <w:rPr>
                <w:rFonts w:eastAsia="Times New Roman" w:cstheme="minorHAnsi"/>
                <w:i/>
                <w:iCs/>
                <w:sz w:val="18"/>
                <w:szCs w:val="18"/>
              </w:rPr>
            </w:pPr>
            <w:r w:rsidRPr="00171C5A">
              <w:rPr>
                <w:rFonts w:eastAsia="Times New Roman" w:cstheme="minorHAnsi"/>
                <w:i/>
                <w:iCs/>
                <w:sz w:val="18"/>
                <w:szCs w:val="18"/>
              </w:rPr>
              <w:t>Factor V Leiden</w:t>
            </w:r>
          </w:p>
          <w:p w:rsidR="00735646" w:rsidRPr="00171C5A" w:rsidRDefault="00735646" w:rsidP="00735646">
            <w:pPr>
              <w:pStyle w:val="ListParagraph"/>
              <w:numPr>
                <w:ilvl w:val="0"/>
                <w:numId w:val="20"/>
              </w:numPr>
              <w:spacing w:after="100" w:afterAutospacing="1"/>
              <w:jc w:val="both"/>
              <w:rPr>
                <w:rFonts w:eastAsia="Times New Roman" w:cstheme="minorHAnsi"/>
                <w:i/>
                <w:iCs/>
                <w:sz w:val="18"/>
                <w:szCs w:val="18"/>
              </w:rPr>
            </w:pPr>
            <w:proofErr w:type="spellStart"/>
            <w:r w:rsidRPr="00171C5A">
              <w:rPr>
                <w:rFonts w:eastAsia="Times New Roman" w:cstheme="minorHAnsi"/>
                <w:i/>
                <w:iCs/>
                <w:sz w:val="18"/>
                <w:szCs w:val="18"/>
              </w:rPr>
              <w:t>Prothrombin</w:t>
            </w:r>
            <w:proofErr w:type="spellEnd"/>
            <w:r w:rsidRPr="00171C5A">
              <w:rPr>
                <w:rFonts w:eastAsia="Times New Roman" w:cstheme="minorHAnsi"/>
                <w:i/>
                <w:iCs/>
                <w:sz w:val="18"/>
                <w:szCs w:val="18"/>
              </w:rPr>
              <w:t xml:space="preserve"> 20210A</w:t>
            </w:r>
          </w:p>
          <w:p w:rsidR="00735646" w:rsidRPr="00171C5A" w:rsidRDefault="00735646" w:rsidP="00735646">
            <w:pPr>
              <w:pStyle w:val="ListParagraph"/>
              <w:numPr>
                <w:ilvl w:val="0"/>
                <w:numId w:val="20"/>
              </w:numPr>
              <w:spacing w:after="100" w:afterAutospacing="1"/>
              <w:jc w:val="both"/>
              <w:rPr>
                <w:rFonts w:eastAsia="Times New Roman" w:cstheme="minorHAnsi"/>
                <w:i/>
                <w:iCs/>
                <w:sz w:val="18"/>
                <w:szCs w:val="18"/>
              </w:rPr>
            </w:pPr>
            <w:proofErr w:type="spellStart"/>
            <w:r w:rsidRPr="00171C5A">
              <w:rPr>
                <w:rFonts w:eastAsia="Times New Roman" w:cstheme="minorHAnsi"/>
                <w:i/>
                <w:iCs/>
                <w:sz w:val="18"/>
                <w:szCs w:val="18"/>
              </w:rPr>
              <w:t>Antithrombin</w:t>
            </w:r>
            <w:proofErr w:type="spellEnd"/>
            <w:r w:rsidRPr="00171C5A">
              <w:rPr>
                <w:rFonts w:eastAsia="Times New Roman" w:cstheme="minorHAnsi"/>
                <w:i/>
                <w:iCs/>
                <w:sz w:val="18"/>
                <w:szCs w:val="18"/>
              </w:rPr>
              <w:t xml:space="preserve"> deficiency</w:t>
            </w:r>
          </w:p>
          <w:p w:rsidR="00735646" w:rsidRPr="00171C5A" w:rsidRDefault="00735646" w:rsidP="00735646">
            <w:pPr>
              <w:pStyle w:val="ListParagraph"/>
              <w:numPr>
                <w:ilvl w:val="0"/>
                <w:numId w:val="20"/>
              </w:numPr>
              <w:spacing w:after="100" w:afterAutospacing="1"/>
              <w:jc w:val="both"/>
              <w:rPr>
                <w:rFonts w:eastAsia="Times New Roman" w:cstheme="minorHAnsi"/>
                <w:i/>
                <w:iCs/>
                <w:sz w:val="18"/>
                <w:szCs w:val="18"/>
              </w:rPr>
            </w:pPr>
            <w:r w:rsidRPr="00171C5A">
              <w:rPr>
                <w:rFonts w:eastAsia="Times New Roman" w:cstheme="minorHAnsi"/>
                <w:i/>
                <w:iCs/>
                <w:sz w:val="18"/>
                <w:szCs w:val="18"/>
              </w:rPr>
              <w:t>Protein C deficiency</w:t>
            </w:r>
          </w:p>
          <w:p w:rsidR="00735646" w:rsidRPr="00171C5A" w:rsidRDefault="00735646" w:rsidP="00735646">
            <w:pPr>
              <w:pStyle w:val="ListParagraph"/>
              <w:numPr>
                <w:ilvl w:val="0"/>
                <w:numId w:val="20"/>
              </w:numPr>
              <w:spacing w:after="100" w:afterAutospacing="1"/>
              <w:jc w:val="both"/>
              <w:rPr>
                <w:rFonts w:eastAsia="Times New Roman" w:cstheme="minorHAnsi"/>
                <w:i/>
                <w:iCs/>
                <w:sz w:val="18"/>
                <w:szCs w:val="18"/>
              </w:rPr>
            </w:pPr>
            <w:r w:rsidRPr="00171C5A">
              <w:rPr>
                <w:rFonts w:eastAsia="Times New Roman" w:cstheme="minorHAnsi"/>
                <w:i/>
                <w:iCs/>
                <w:sz w:val="18"/>
                <w:szCs w:val="18"/>
              </w:rPr>
              <w:t>Protein S deficiency</w:t>
            </w:r>
          </w:p>
          <w:p w:rsidR="00735646" w:rsidRPr="00171C5A" w:rsidRDefault="00735646" w:rsidP="00735646">
            <w:pPr>
              <w:pStyle w:val="ListParagraph"/>
              <w:numPr>
                <w:ilvl w:val="0"/>
                <w:numId w:val="20"/>
              </w:numPr>
              <w:spacing w:after="100" w:afterAutospacing="1"/>
              <w:jc w:val="both"/>
              <w:rPr>
                <w:rFonts w:eastAsia="Times New Roman" w:cstheme="minorHAnsi"/>
                <w:i/>
                <w:iCs/>
                <w:sz w:val="18"/>
                <w:szCs w:val="18"/>
              </w:rPr>
            </w:pPr>
            <w:r w:rsidRPr="00171C5A">
              <w:rPr>
                <w:rFonts w:eastAsia="Times New Roman" w:cstheme="minorHAnsi"/>
                <w:i/>
                <w:iCs/>
                <w:sz w:val="18"/>
                <w:szCs w:val="18"/>
              </w:rPr>
              <w:t>Factor XI elevation</w:t>
            </w:r>
          </w:p>
          <w:p w:rsidR="00735646" w:rsidRPr="00171C5A" w:rsidRDefault="00735646" w:rsidP="00735646">
            <w:pPr>
              <w:pStyle w:val="ListParagraph"/>
              <w:numPr>
                <w:ilvl w:val="0"/>
                <w:numId w:val="20"/>
              </w:numPr>
              <w:jc w:val="both"/>
              <w:rPr>
                <w:rFonts w:eastAsia="Times New Roman" w:cstheme="minorHAnsi"/>
                <w:i/>
                <w:iCs/>
                <w:sz w:val="18"/>
                <w:szCs w:val="18"/>
              </w:rPr>
            </w:pPr>
            <w:proofErr w:type="spellStart"/>
            <w:r w:rsidRPr="00171C5A">
              <w:rPr>
                <w:rFonts w:eastAsia="Times New Roman" w:cstheme="minorHAnsi"/>
                <w:i/>
                <w:iCs/>
                <w:sz w:val="18"/>
                <w:szCs w:val="18"/>
              </w:rPr>
              <w:t>Dysfibrinogenemia</w:t>
            </w:r>
            <w:proofErr w:type="spellEnd"/>
          </w:p>
          <w:p w:rsidR="00735646" w:rsidRPr="00171C5A" w:rsidRDefault="00735646" w:rsidP="00735646">
            <w:pPr>
              <w:rPr>
                <w:rFonts w:eastAsia="Times New Roman" w:cstheme="minorHAnsi"/>
                <w:b/>
                <w:bCs/>
                <w:i/>
                <w:iCs/>
                <w:color w:val="002060"/>
                <w:sz w:val="18"/>
                <w:szCs w:val="18"/>
              </w:rPr>
            </w:pPr>
            <w:r w:rsidRPr="00171C5A">
              <w:rPr>
                <w:rFonts w:eastAsia="Times New Roman" w:cstheme="minorHAnsi"/>
                <w:b/>
                <w:bCs/>
                <w:i/>
                <w:iCs/>
                <w:color w:val="002060"/>
                <w:sz w:val="18"/>
                <w:szCs w:val="18"/>
              </w:rPr>
              <w:t>Mixed Etiology</w:t>
            </w:r>
          </w:p>
          <w:p w:rsidR="00735646" w:rsidRPr="00171C5A" w:rsidRDefault="00735646" w:rsidP="00735646">
            <w:pPr>
              <w:pStyle w:val="ListParagraph"/>
              <w:numPr>
                <w:ilvl w:val="0"/>
                <w:numId w:val="21"/>
              </w:numPr>
              <w:jc w:val="both"/>
              <w:rPr>
                <w:rFonts w:eastAsia="Times New Roman" w:cstheme="minorHAnsi"/>
                <w:i/>
                <w:iCs/>
                <w:sz w:val="18"/>
                <w:szCs w:val="18"/>
              </w:rPr>
            </w:pPr>
            <w:proofErr w:type="spellStart"/>
            <w:r w:rsidRPr="00171C5A">
              <w:rPr>
                <w:rFonts w:eastAsia="Times New Roman" w:cstheme="minorHAnsi"/>
                <w:i/>
                <w:iCs/>
                <w:sz w:val="18"/>
                <w:szCs w:val="18"/>
              </w:rPr>
              <w:t>Homocysteinemia</w:t>
            </w:r>
            <w:proofErr w:type="spellEnd"/>
          </w:p>
          <w:p w:rsidR="00735646" w:rsidRPr="00171C5A" w:rsidRDefault="00735646" w:rsidP="00735646">
            <w:pPr>
              <w:pStyle w:val="ListParagraph"/>
              <w:numPr>
                <w:ilvl w:val="0"/>
                <w:numId w:val="21"/>
              </w:numPr>
              <w:spacing w:after="100" w:afterAutospacing="1"/>
              <w:jc w:val="both"/>
              <w:rPr>
                <w:rFonts w:eastAsia="Times New Roman" w:cstheme="minorHAnsi"/>
                <w:i/>
                <w:iCs/>
                <w:sz w:val="18"/>
                <w:szCs w:val="18"/>
              </w:rPr>
            </w:pPr>
            <w:r w:rsidRPr="00171C5A">
              <w:rPr>
                <w:rFonts w:eastAsia="Times New Roman" w:cstheme="minorHAnsi"/>
                <w:i/>
                <w:iCs/>
                <w:sz w:val="18"/>
                <w:szCs w:val="18"/>
              </w:rPr>
              <w:t>Factor VII, VIII, IX, XI elevation</w:t>
            </w:r>
          </w:p>
          <w:p w:rsidR="00735646" w:rsidRPr="00171C5A" w:rsidRDefault="00735646" w:rsidP="00735646">
            <w:pPr>
              <w:pStyle w:val="ListParagraph"/>
              <w:numPr>
                <w:ilvl w:val="0"/>
                <w:numId w:val="21"/>
              </w:numPr>
              <w:spacing w:after="100" w:afterAutospacing="1"/>
              <w:jc w:val="both"/>
              <w:rPr>
                <w:rFonts w:eastAsia="Times New Roman" w:cstheme="minorHAnsi"/>
                <w:i/>
                <w:iCs/>
                <w:sz w:val="18"/>
                <w:szCs w:val="18"/>
              </w:rPr>
            </w:pPr>
            <w:proofErr w:type="spellStart"/>
            <w:r w:rsidRPr="00171C5A">
              <w:rPr>
                <w:rFonts w:eastAsia="Times New Roman" w:cstheme="minorHAnsi"/>
                <w:i/>
                <w:iCs/>
                <w:sz w:val="18"/>
                <w:szCs w:val="18"/>
              </w:rPr>
              <w:t>Hyperfibrinogenemia</w:t>
            </w:r>
            <w:proofErr w:type="spellEnd"/>
          </w:p>
          <w:p w:rsidR="00735646" w:rsidRPr="00171C5A" w:rsidRDefault="00735646" w:rsidP="00735646">
            <w:pPr>
              <w:pStyle w:val="ListParagraph"/>
              <w:numPr>
                <w:ilvl w:val="0"/>
                <w:numId w:val="21"/>
              </w:numPr>
              <w:spacing w:after="100" w:afterAutospacing="1"/>
              <w:jc w:val="both"/>
              <w:rPr>
                <w:rFonts w:eastAsia="Times New Roman" w:cstheme="minorHAnsi"/>
                <w:i/>
                <w:iCs/>
                <w:sz w:val="18"/>
                <w:szCs w:val="18"/>
              </w:rPr>
            </w:pPr>
            <w:r w:rsidRPr="00171C5A">
              <w:rPr>
                <w:rFonts w:eastAsia="Times New Roman" w:cstheme="minorHAnsi"/>
                <w:i/>
                <w:iCs/>
                <w:sz w:val="18"/>
                <w:szCs w:val="18"/>
              </w:rPr>
              <w:t>Activated protein C resistance without factor V Leiden</w:t>
            </w:r>
          </w:p>
          <w:p w:rsidR="00735646" w:rsidRPr="00171C5A" w:rsidRDefault="00735646" w:rsidP="00886C33">
            <w:pPr>
              <w:jc w:val="both"/>
              <w:rPr>
                <w:rFonts w:eastAsia="Times New Roman" w:cstheme="minorHAnsi"/>
                <w:i/>
                <w:iCs/>
                <w:sz w:val="18"/>
                <w:szCs w:val="18"/>
                <w:vertAlign w:val="superscript"/>
              </w:rPr>
            </w:pPr>
            <w:bookmarkStart w:id="2" w:name="5014586"/>
            <w:bookmarkStart w:id="3" w:name="5014587"/>
            <w:bookmarkStart w:id="4" w:name="5014589"/>
            <w:bookmarkEnd w:id="2"/>
            <w:bookmarkEnd w:id="3"/>
            <w:bookmarkEnd w:id="4"/>
            <w:r w:rsidRPr="00171C5A">
              <w:rPr>
                <w:rFonts w:eastAsia="Times New Roman" w:cstheme="minorHAnsi"/>
                <w:i/>
                <w:iCs/>
                <w:sz w:val="18"/>
                <w:szCs w:val="18"/>
              </w:rPr>
              <w:t xml:space="preserve">   Other factors associated with venous thrombosis include traditional cardiovascular risk factors (obesity, hypertension, diabetes), and there is a racial predilection for whites and African Americans, compared with Asians and Native Americans.</w:t>
            </w:r>
            <w:bookmarkStart w:id="5" w:name="5014590"/>
            <w:bookmarkEnd w:id="5"/>
          </w:p>
          <w:p w:rsidR="00735646" w:rsidRPr="00171C5A" w:rsidRDefault="00735646" w:rsidP="00886C33">
            <w:pPr>
              <w:rPr>
                <w:rFonts w:eastAsia="Times New Roman" w:cstheme="minorHAnsi"/>
                <w:b/>
                <w:bCs/>
                <w:i/>
                <w:iCs/>
                <w:color w:val="002060"/>
                <w:sz w:val="18"/>
                <w:szCs w:val="18"/>
              </w:rPr>
            </w:pPr>
          </w:p>
        </w:tc>
      </w:tr>
    </w:tbl>
    <w:p w:rsidR="00886C33" w:rsidRDefault="00886C33" w:rsidP="00735646">
      <w:pPr>
        <w:spacing w:after="0" w:line="240" w:lineRule="auto"/>
        <w:contextualSpacing/>
        <w:jc w:val="both"/>
        <w:rPr>
          <w:rFonts w:cstheme="minorHAnsi"/>
          <w:b/>
          <w:bCs/>
          <w:sz w:val="24"/>
          <w:szCs w:val="24"/>
          <w:lang w:bidi="ar-IQ"/>
        </w:rPr>
      </w:pPr>
    </w:p>
    <w:p w:rsidR="00C11A04" w:rsidRDefault="00C11A04" w:rsidP="00735646">
      <w:pPr>
        <w:spacing w:after="0" w:line="240" w:lineRule="auto"/>
        <w:contextualSpacing/>
        <w:jc w:val="both"/>
        <w:rPr>
          <w:rFonts w:cstheme="minorHAnsi"/>
          <w:b/>
          <w:bCs/>
          <w:sz w:val="24"/>
          <w:szCs w:val="24"/>
          <w:lang w:bidi="ar-IQ"/>
        </w:rPr>
      </w:pPr>
    </w:p>
    <w:p w:rsidR="00735646" w:rsidRPr="00335A20" w:rsidRDefault="00735646" w:rsidP="00735646">
      <w:pPr>
        <w:spacing w:after="0" w:line="240" w:lineRule="auto"/>
        <w:contextualSpacing/>
        <w:jc w:val="both"/>
        <w:rPr>
          <w:rFonts w:cstheme="minorHAnsi"/>
          <w:b/>
          <w:bCs/>
          <w:i/>
          <w:iCs/>
          <w:color w:val="002060"/>
          <w:sz w:val="28"/>
          <w:szCs w:val="28"/>
          <w:lang w:bidi="ar-IQ"/>
        </w:rPr>
      </w:pPr>
      <w:r w:rsidRPr="00335A20">
        <w:rPr>
          <w:rFonts w:cstheme="minorHAnsi"/>
          <w:b/>
          <w:bCs/>
          <w:i/>
          <w:iCs/>
          <w:color w:val="002060"/>
          <w:sz w:val="28"/>
          <w:szCs w:val="28"/>
          <w:lang w:bidi="ar-IQ"/>
        </w:rPr>
        <w:t>Pathology</w:t>
      </w:r>
    </w:p>
    <w:p w:rsidR="00735646" w:rsidRPr="00171C5A" w:rsidRDefault="002A762B" w:rsidP="00C11A04">
      <w:pPr>
        <w:spacing w:after="0" w:line="240" w:lineRule="auto"/>
        <w:contextualSpacing/>
        <w:jc w:val="both"/>
        <w:rPr>
          <w:rFonts w:eastAsia="Times New Roman" w:cstheme="minorHAnsi"/>
          <w:i/>
          <w:iCs/>
          <w:sz w:val="24"/>
          <w:szCs w:val="24"/>
          <w:rtl/>
        </w:rPr>
      </w:pPr>
      <w:r w:rsidRPr="002A762B">
        <w:rPr>
          <w:rFonts w:eastAsia="Times New Roman" w:cstheme="minorHAnsi"/>
          <w:i/>
          <w:iCs/>
          <w:sz w:val="24"/>
          <w:szCs w:val="24"/>
        </w:rPr>
        <w:lastRenderedPageBreak/>
        <w:t xml:space="preserve">The thrombotic process initiating in a venous segment can, in the absence of anticoagulation or in the presence of inadequate anticoagulation, propagate to involve more proximal segments of the deep venous system, thus resulting in edema, pain, and immobility. The most </w:t>
      </w:r>
      <w:r w:rsidR="00112463">
        <w:rPr>
          <w:rFonts w:eastAsia="Times New Roman" w:cstheme="minorHAnsi"/>
          <w:i/>
          <w:iCs/>
          <w:sz w:val="24"/>
          <w:szCs w:val="24"/>
        </w:rPr>
        <w:t>serious</w:t>
      </w:r>
      <w:r w:rsidRPr="002A762B">
        <w:rPr>
          <w:rFonts w:eastAsia="Times New Roman" w:cstheme="minorHAnsi"/>
          <w:i/>
          <w:iCs/>
          <w:sz w:val="24"/>
          <w:szCs w:val="24"/>
        </w:rPr>
        <w:t xml:space="preserve"> sequel to acute DVT is that of pulmonary embolism, a condition of potentially lethal consequence. The late consequence of DVT</w:t>
      </w:r>
      <w:r w:rsidR="00112463">
        <w:rPr>
          <w:rFonts w:eastAsia="Times New Roman" w:cstheme="minorHAnsi"/>
          <w:i/>
          <w:iCs/>
          <w:sz w:val="24"/>
          <w:szCs w:val="24"/>
        </w:rPr>
        <w:t xml:space="preserve"> may be</w:t>
      </w:r>
      <w:r w:rsidRPr="002A762B">
        <w:rPr>
          <w:rFonts w:eastAsia="Times New Roman" w:cstheme="minorHAnsi"/>
          <w:i/>
          <w:iCs/>
          <w:sz w:val="24"/>
          <w:szCs w:val="24"/>
        </w:rPr>
        <w:t xml:space="preserve"> post-thrombotic syndrome, as a result of </w:t>
      </w:r>
      <w:proofErr w:type="spellStart"/>
      <w:r w:rsidRPr="002A762B">
        <w:rPr>
          <w:rFonts w:eastAsia="Times New Roman" w:cstheme="minorHAnsi"/>
          <w:i/>
          <w:iCs/>
          <w:sz w:val="24"/>
          <w:szCs w:val="24"/>
        </w:rPr>
        <w:t>valvular</w:t>
      </w:r>
      <w:proofErr w:type="spellEnd"/>
      <w:r w:rsidRPr="002A762B">
        <w:rPr>
          <w:rFonts w:eastAsia="Times New Roman" w:cstheme="minorHAnsi"/>
          <w:i/>
          <w:iCs/>
          <w:sz w:val="24"/>
          <w:szCs w:val="24"/>
        </w:rPr>
        <w:t xml:space="preserve"> dysfunction in the </w:t>
      </w:r>
      <w:r w:rsidR="00C11A04">
        <w:rPr>
          <w:rFonts w:eastAsia="Times New Roman" w:cstheme="minorHAnsi"/>
          <w:i/>
          <w:iCs/>
          <w:sz w:val="24"/>
          <w:szCs w:val="24"/>
        </w:rPr>
        <w:t>presence of luminal obstruction &amp;</w:t>
      </w:r>
      <w:r w:rsidR="00735646" w:rsidRPr="00886C33">
        <w:rPr>
          <w:rFonts w:cstheme="minorHAnsi"/>
          <w:i/>
          <w:iCs/>
          <w:sz w:val="24"/>
          <w:szCs w:val="24"/>
        </w:rPr>
        <w:t xml:space="preserve"> </w:t>
      </w:r>
      <w:r w:rsidR="00C11A04" w:rsidRPr="00886C33">
        <w:rPr>
          <w:rFonts w:cstheme="minorHAnsi"/>
          <w:i/>
          <w:iCs/>
          <w:sz w:val="24"/>
          <w:szCs w:val="24"/>
        </w:rPr>
        <w:t xml:space="preserve">venous </w:t>
      </w:r>
      <w:r w:rsidR="00C11A04">
        <w:rPr>
          <w:rFonts w:cstheme="minorHAnsi"/>
          <w:i/>
          <w:iCs/>
          <w:sz w:val="24"/>
          <w:szCs w:val="24"/>
        </w:rPr>
        <w:t>hypertension.</w:t>
      </w:r>
    </w:p>
    <w:p w:rsidR="00DC2C6B" w:rsidRPr="002A762B" w:rsidRDefault="00DC2C6B" w:rsidP="002A762B">
      <w:pPr>
        <w:spacing w:before="100" w:beforeAutospacing="1" w:after="0" w:line="240" w:lineRule="auto"/>
        <w:jc w:val="both"/>
        <w:rPr>
          <w:rFonts w:ascii="Times New Roman" w:eastAsia="Times New Roman" w:hAnsi="Times New Roman" w:cs="Times New Roman"/>
          <w:color w:val="000000"/>
          <w:sz w:val="14"/>
        </w:rPr>
      </w:pPr>
      <w:r w:rsidRPr="002A762B">
        <w:rPr>
          <w:rFonts w:ascii="Times New Roman" w:eastAsia="Times New Roman" w:hAnsi="Times New Roman" w:cs="Times New Roman"/>
          <w:color w:val="000000"/>
          <w:sz w:val="14"/>
        </w:rPr>
        <w:t xml:space="preserve"> </w:t>
      </w:r>
    </w:p>
    <w:p w:rsidR="005B6C3F" w:rsidRPr="00515AB3" w:rsidRDefault="005B6C3F" w:rsidP="002A762B">
      <w:pPr>
        <w:spacing w:after="0" w:line="240" w:lineRule="auto"/>
        <w:rPr>
          <w:rFonts w:ascii="Times New Roman" w:eastAsia="Times New Roman" w:hAnsi="Times New Roman" w:cs="Times New Roman"/>
          <w:color w:val="000000"/>
          <w:sz w:val="12"/>
          <w:szCs w:val="20"/>
        </w:rPr>
      </w:pPr>
    </w:p>
    <w:p w:rsidR="00DC2C6B" w:rsidRPr="00335A20" w:rsidRDefault="00335A20" w:rsidP="005B6C3F">
      <w:pPr>
        <w:spacing w:after="0" w:line="240" w:lineRule="auto"/>
        <w:jc w:val="both"/>
        <w:rPr>
          <w:rFonts w:eastAsia="Times New Roman" w:cstheme="minorHAnsi"/>
          <w:b/>
          <w:bCs/>
          <w:i/>
          <w:iCs/>
          <w:color w:val="002060"/>
          <w:sz w:val="24"/>
          <w:szCs w:val="24"/>
        </w:rPr>
      </w:pPr>
      <w:r w:rsidRPr="00335A20">
        <w:rPr>
          <w:rFonts w:eastAsia="Times New Roman" w:cstheme="minorHAnsi"/>
          <w:b/>
          <w:bCs/>
          <w:i/>
          <w:iCs/>
          <w:color w:val="002060"/>
          <w:sz w:val="24"/>
          <w:szCs w:val="24"/>
        </w:rPr>
        <w:t>Clinical features</w:t>
      </w:r>
      <w:r w:rsidR="00DC2C6B" w:rsidRPr="00335A20">
        <w:rPr>
          <w:rFonts w:eastAsia="Times New Roman" w:cstheme="minorHAnsi"/>
          <w:b/>
          <w:bCs/>
          <w:i/>
          <w:iCs/>
          <w:color w:val="002060"/>
          <w:sz w:val="24"/>
          <w:szCs w:val="24"/>
        </w:rPr>
        <w:t xml:space="preserve"> </w:t>
      </w:r>
    </w:p>
    <w:p w:rsidR="00F468B5" w:rsidRDefault="00C11A04" w:rsidP="00112463">
      <w:pPr>
        <w:spacing w:after="0" w:line="240" w:lineRule="auto"/>
        <w:jc w:val="both"/>
        <w:rPr>
          <w:rFonts w:cstheme="minorHAnsi"/>
          <w:i/>
          <w:iCs/>
          <w:sz w:val="24"/>
          <w:szCs w:val="24"/>
          <w:lang w:bidi="ar-IQ"/>
        </w:rPr>
      </w:pPr>
      <w:proofErr w:type="gramStart"/>
      <w:r>
        <w:rPr>
          <w:rFonts w:eastAsia="Times New Roman" w:cstheme="minorHAnsi"/>
          <w:i/>
          <w:iCs/>
          <w:sz w:val="24"/>
          <w:szCs w:val="24"/>
        </w:rPr>
        <w:t xml:space="preserve">Swelling, pain, tenderness, hotness &amp; dilated superficial veins of affected </w:t>
      </w:r>
      <w:proofErr w:type="spellStart"/>
      <w:r>
        <w:rPr>
          <w:rFonts w:eastAsia="Times New Roman" w:cstheme="minorHAnsi"/>
          <w:i/>
          <w:iCs/>
          <w:sz w:val="24"/>
          <w:szCs w:val="24"/>
        </w:rPr>
        <w:t>extremety</w:t>
      </w:r>
      <w:proofErr w:type="spellEnd"/>
      <w:r>
        <w:rPr>
          <w:rFonts w:eastAsia="Times New Roman" w:cstheme="minorHAnsi"/>
          <w:i/>
          <w:iCs/>
          <w:sz w:val="24"/>
          <w:szCs w:val="24"/>
        </w:rPr>
        <w:t>.</w:t>
      </w:r>
      <w:proofErr w:type="gramEnd"/>
    </w:p>
    <w:p w:rsidR="00DC2C6B" w:rsidRPr="00F468B5" w:rsidRDefault="00B631FC" w:rsidP="00335A20">
      <w:pPr>
        <w:spacing w:after="0" w:line="240" w:lineRule="auto"/>
        <w:jc w:val="both"/>
        <w:rPr>
          <w:rFonts w:cstheme="minorHAnsi"/>
          <w:i/>
          <w:iCs/>
          <w:sz w:val="24"/>
          <w:szCs w:val="24"/>
          <w:lang w:bidi="ar-IQ"/>
        </w:rPr>
      </w:pPr>
      <w:r w:rsidRPr="00B631FC">
        <w:rPr>
          <w:rFonts w:eastAsia="Times New Roman" w:cstheme="minorHAnsi"/>
          <w:i/>
          <w:iCs/>
          <w:sz w:val="24"/>
          <w:szCs w:val="24"/>
        </w:rPr>
        <w:t xml:space="preserve">Massive DVT </w:t>
      </w:r>
      <w:r w:rsidR="00C11A04">
        <w:rPr>
          <w:rFonts w:eastAsia="Times New Roman" w:cstheme="minorHAnsi"/>
          <w:i/>
          <w:iCs/>
          <w:sz w:val="24"/>
          <w:szCs w:val="24"/>
        </w:rPr>
        <w:t>of the major deep veins</w:t>
      </w:r>
      <w:r w:rsidRPr="00B631FC">
        <w:rPr>
          <w:rFonts w:eastAsia="Times New Roman" w:cstheme="minorHAnsi"/>
          <w:i/>
          <w:iCs/>
          <w:sz w:val="24"/>
          <w:szCs w:val="24"/>
        </w:rPr>
        <w:t xml:space="preserve"> of the extremity with relative sparing of collateral veins causes a condition called </w:t>
      </w:r>
      <w:proofErr w:type="spellStart"/>
      <w:r w:rsidRPr="00B631FC">
        <w:rPr>
          <w:rFonts w:eastAsia="Times New Roman" w:cstheme="minorHAnsi"/>
          <w:i/>
          <w:iCs/>
          <w:color w:val="0000FF"/>
          <w:sz w:val="24"/>
          <w:szCs w:val="24"/>
        </w:rPr>
        <w:t>phlegmasia</w:t>
      </w:r>
      <w:proofErr w:type="spellEnd"/>
      <w:r w:rsidRPr="00B631FC">
        <w:rPr>
          <w:rFonts w:eastAsia="Times New Roman" w:cstheme="minorHAnsi"/>
          <w:i/>
          <w:iCs/>
          <w:color w:val="0000FF"/>
          <w:sz w:val="24"/>
          <w:szCs w:val="24"/>
        </w:rPr>
        <w:t xml:space="preserve"> </w:t>
      </w:r>
      <w:proofErr w:type="gramStart"/>
      <w:r w:rsidRPr="00B631FC">
        <w:rPr>
          <w:rFonts w:eastAsia="Times New Roman" w:cstheme="minorHAnsi"/>
          <w:i/>
          <w:iCs/>
          <w:color w:val="0000FF"/>
          <w:sz w:val="24"/>
          <w:szCs w:val="24"/>
        </w:rPr>
        <w:t>alba</w:t>
      </w:r>
      <w:proofErr w:type="gramEnd"/>
      <w:r w:rsidRPr="00B631FC">
        <w:rPr>
          <w:rFonts w:eastAsia="Times New Roman" w:cstheme="minorHAnsi"/>
          <w:i/>
          <w:iCs/>
          <w:color w:val="0000FF"/>
          <w:sz w:val="24"/>
          <w:szCs w:val="24"/>
        </w:rPr>
        <w:t xml:space="preserve"> </w:t>
      </w:r>
      <w:proofErr w:type="spellStart"/>
      <w:r w:rsidRPr="00B631FC">
        <w:rPr>
          <w:rFonts w:eastAsia="Times New Roman" w:cstheme="minorHAnsi"/>
          <w:i/>
          <w:iCs/>
          <w:color w:val="0000FF"/>
          <w:sz w:val="24"/>
          <w:szCs w:val="24"/>
        </w:rPr>
        <w:t>dolens</w:t>
      </w:r>
      <w:proofErr w:type="spellEnd"/>
      <w:r w:rsidRPr="00B631FC">
        <w:rPr>
          <w:rFonts w:eastAsia="Times New Roman" w:cstheme="minorHAnsi"/>
          <w:i/>
          <w:iCs/>
          <w:sz w:val="24"/>
          <w:szCs w:val="24"/>
        </w:rPr>
        <w:t>. This condition is character</w:t>
      </w:r>
      <w:r w:rsidR="00C11A04">
        <w:rPr>
          <w:rFonts w:eastAsia="Times New Roman" w:cstheme="minorHAnsi"/>
          <w:i/>
          <w:iCs/>
          <w:sz w:val="24"/>
          <w:szCs w:val="24"/>
        </w:rPr>
        <w:t xml:space="preserve">ized </w:t>
      </w:r>
      <w:proofErr w:type="gramStart"/>
      <w:r w:rsidR="00C11A04">
        <w:rPr>
          <w:rFonts w:eastAsia="Times New Roman" w:cstheme="minorHAnsi"/>
          <w:i/>
          <w:iCs/>
          <w:sz w:val="24"/>
          <w:szCs w:val="24"/>
        </w:rPr>
        <w:t xml:space="preserve">by </w:t>
      </w:r>
      <w:r w:rsidRPr="00B631FC">
        <w:rPr>
          <w:rFonts w:eastAsia="Times New Roman" w:cstheme="minorHAnsi"/>
          <w:i/>
          <w:iCs/>
          <w:sz w:val="24"/>
          <w:szCs w:val="24"/>
        </w:rPr>
        <w:t xml:space="preserve"> blanching</w:t>
      </w:r>
      <w:proofErr w:type="gramEnd"/>
      <w:r w:rsidR="00C11A04">
        <w:rPr>
          <w:rFonts w:eastAsia="Times New Roman" w:cstheme="minorHAnsi"/>
          <w:i/>
          <w:iCs/>
          <w:sz w:val="24"/>
          <w:szCs w:val="24"/>
        </w:rPr>
        <w:t xml:space="preserve"> due to arterial spasm</w:t>
      </w:r>
      <w:r w:rsidRPr="00B631FC">
        <w:rPr>
          <w:rFonts w:eastAsia="Times New Roman" w:cstheme="minorHAnsi"/>
          <w:i/>
          <w:iCs/>
          <w:sz w:val="24"/>
          <w:szCs w:val="24"/>
        </w:rPr>
        <w:t xml:space="preserve">. There is no associated cyanosis. When the thrombosis extends to the collateral veins, the condition is known as </w:t>
      </w:r>
      <w:proofErr w:type="spellStart"/>
      <w:r w:rsidRPr="00B631FC">
        <w:rPr>
          <w:rFonts w:eastAsia="Times New Roman" w:cstheme="minorHAnsi"/>
          <w:i/>
          <w:iCs/>
          <w:color w:val="0000FF"/>
          <w:sz w:val="24"/>
          <w:szCs w:val="24"/>
        </w:rPr>
        <w:t>phlegmasia</w:t>
      </w:r>
      <w:proofErr w:type="spellEnd"/>
      <w:r w:rsidRPr="00B631FC">
        <w:rPr>
          <w:rFonts w:eastAsia="Times New Roman" w:cstheme="minorHAnsi"/>
          <w:i/>
          <w:iCs/>
          <w:color w:val="0000FF"/>
          <w:sz w:val="24"/>
          <w:szCs w:val="24"/>
        </w:rPr>
        <w:t xml:space="preserve"> </w:t>
      </w:r>
      <w:proofErr w:type="spellStart"/>
      <w:r w:rsidRPr="00B631FC">
        <w:rPr>
          <w:rFonts w:eastAsia="Times New Roman" w:cstheme="minorHAnsi"/>
          <w:i/>
          <w:iCs/>
          <w:color w:val="0000FF"/>
          <w:sz w:val="24"/>
          <w:szCs w:val="24"/>
        </w:rPr>
        <w:t>cerulea</w:t>
      </w:r>
      <w:proofErr w:type="spellEnd"/>
      <w:r w:rsidRPr="00B631FC">
        <w:rPr>
          <w:rFonts w:eastAsia="Times New Roman" w:cstheme="minorHAnsi"/>
          <w:i/>
          <w:iCs/>
          <w:color w:val="0000FF"/>
          <w:sz w:val="24"/>
          <w:szCs w:val="24"/>
        </w:rPr>
        <w:t xml:space="preserve"> </w:t>
      </w:r>
      <w:proofErr w:type="spellStart"/>
      <w:r w:rsidRPr="00B631FC">
        <w:rPr>
          <w:rFonts w:eastAsia="Times New Roman" w:cstheme="minorHAnsi"/>
          <w:i/>
          <w:iCs/>
          <w:color w:val="0000FF"/>
          <w:sz w:val="24"/>
          <w:szCs w:val="24"/>
        </w:rPr>
        <w:t>dolens</w:t>
      </w:r>
      <w:proofErr w:type="spellEnd"/>
      <w:r w:rsidRPr="00B631FC">
        <w:rPr>
          <w:rFonts w:eastAsia="Times New Roman" w:cstheme="minorHAnsi"/>
          <w:i/>
          <w:iCs/>
          <w:sz w:val="24"/>
          <w:szCs w:val="24"/>
        </w:rPr>
        <w:t>.</w:t>
      </w:r>
      <w:r w:rsidRPr="00B631FC">
        <w:rPr>
          <w:rFonts w:eastAsia="Times New Roman" w:cstheme="minorHAnsi"/>
          <w:i/>
          <w:iCs/>
          <w:sz w:val="24"/>
          <w:szCs w:val="24"/>
          <w:vertAlign w:val="superscript"/>
        </w:rPr>
        <w:t xml:space="preserve"> </w:t>
      </w:r>
      <w:r w:rsidRPr="00B631FC">
        <w:rPr>
          <w:rFonts w:eastAsia="Times New Roman" w:cstheme="minorHAnsi"/>
          <w:i/>
          <w:iCs/>
          <w:sz w:val="24"/>
          <w:szCs w:val="24"/>
        </w:rPr>
        <w:t xml:space="preserve"> </w:t>
      </w:r>
    </w:p>
    <w:p w:rsidR="005B6C3F" w:rsidRPr="00335A20" w:rsidRDefault="005B6C3F" w:rsidP="00DC2C6B">
      <w:pPr>
        <w:spacing w:after="0" w:line="240" w:lineRule="auto"/>
        <w:rPr>
          <w:rFonts w:ascii="Times New Roman" w:eastAsia="Times New Roman" w:hAnsi="Times New Roman" w:cs="Times New Roman"/>
          <w:b/>
          <w:bCs/>
          <w:color w:val="002060"/>
          <w:sz w:val="12"/>
          <w:szCs w:val="12"/>
        </w:rPr>
      </w:pPr>
    </w:p>
    <w:p w:rsidR="00EF4F6E" w:rsidRPr="00335A20" w:rsidRDefault="00335A20" w:rsidP="00335A20">
      <w:pPr>
        <w:spacing w:after="0"/>
        <w:rPr>
          <w:rFonts w:eastAsia="Times New Roman" w:cstheme="minorHAnsi"/>
          <w:b/>
          <w:bCs/>
          <w:i/>
          <w:iCs/>
          <w:color w:val="002060"/>
          <w:sz w:val="24"/>
          <w:szCs w:val="24"/>
        </w:rPr>
      </w:pPr>
      <w:bookmarkStart w:id="6" w:name="5014592"/>
      <w:bookmarkEnd w:id="6"/>
      <w:r w:rsidRPr="00335A20">
        <w:rPr>
          <w:rFonts w:eastAsia="Times New Roman" w:cstheme="minorHAnsi"/>
          <w:b/>
          <w:bCs/>
          <w:i/>
          <w:iCs/>
          <w:color w:val="002060"/>
          <w:sz w:val="24"/>
          <w:szCs w:val="24"/>
        </w:rPr>
        <w:t>Investigations</w:t>
      </w:r>
    </w:p>
    <w:p w:rsidR="00206358" w:rsidRPr="00EF4F6E" w:rsidRDefault="00206358" w:rsidP="00DC2C6B">
      <w:pPr>
        <w:spacing w:after="0" w:line="240" w:lineRule="auto"/>
        <w:rPr>
          <w:rFonts w:eastAsia="Times New Roman" w:cstheme="minorHAnsi"/>
          <w:b/>
          <w:bCs/>
          <w:i/>
          <w:iCs/>
          <w:color w:val="003D6D"/>
          <w:sz w:val="12"/>
          <w:szCs w:val="12"/>
        </w:rPr>
      </w:pPr>
      <w:bookmarkStart w:id="7" w:name="5014610"/>
      <w:bookmarkEnd w:id="7"/>
    </w:p>
    <w:p w:rsidR="00EF4F6E" w:rsidRDefault="00DC2C6B" w:rsidP="00EF4F6E">
      <w:pPr>
        <w:spacing w:after="0" w:line="240" w:lineRule="auto"/>
        <w:rPr>
          <w:rFonts w:eastAsia="Times New Roman" w:cstheme="minorHAnsi"/>
          <w:i/>
          <w:iCs/>
          <w:color w:val="003300"/>
          <w:sz w:val="24"/>
          <w:szCs w:val="24"/>
        </w:rPr>
      </w:pPr>
      <w:r w:rsidRPr="00EF4F6E">
        <w:rPr>
          <w:rFonts w:eastAsia="Times New Roman" w:cstheme="minorHAnsi"/>
          <w:b/>
          <w:bCs/>
          <w:i/>
          <w:iCs/>
          <w:color w:val="003300"/>
          <w:sz w:val="24"/>
          <w:szCs w:val="24"/>
        </w:rPr>
        <w:t>Duplex Ultrasound</w:t>
      </w:r>
      <w:r w:rsidRPr="00EF4F6E">
        <w:rPr>
          <w:rFonts w:eastAsia="Times New Roman" w:cstheme="minorHAnsi"/>
          <w:i/>
          <w:iCs/>
          <w:color w:val="003300"/>
          <w:sz w:val="24"/>
          <w:szCs w:val="24"/>
        </w:rPr>
        <w:t xml:space="preserve"> </w:t>
      </w:r>
      <w:bookmarkStart w:id="8" w:name="5014596"/>
      <w:bookmarkEnd w:id="8"/>
    </w:p>
    <w:p w:rsidR="00EF4F6E" w:rsidRDefault="00EF4F6E" w:rsidP="00EF4F6E">
      <w:pPr>
        <w:spacing w:after="0" w:line="240" w:lineRule="auto"/>
        <w:jc w:val="both"/>
        <w:rPr>
          <w:rFonts w:eastAsia="Times New Roman" w:cstheme="minorHAnsi"/>
          <w:i/>
          <w:iCs/>
          <w:color w:val="003300"/>
          <w:sz w:val="24"/>
          <w:szCs w:val="24"/>
        </w:rPr>
      </w:pPr>
      <w:r w:rsidRPr="00EF4F6E">
        <w:rPr>
          <w:rFonts w:eastAsia="Times New Roman" w:cstheme="minorHAnsi"/>
          <w:i/>
          <w:iCs/>
          <w:sz w:val="24"/>
          <w:szCs w:val="24"/>
        </w:rPr>
        <w:t>I</w:t>
      </w:r>
      <w:r w:rsidR="00335A20">
        <w:rPr>
          <w:rFonts w:eastAsia="Times New Roman" w:cstheme="minorHAnsi"/>
          <w:i/>
          <w:iCs/>
          <w:sz w:val="24"/>
          <w:szCs w:val="24"/>
        </w:rPr>
        <w:t>t'</w:t>
      </w:r>
      <w:r w:rsidRPr="00EF4F6E">
        <w:rPr>
          <w:rFonts w:eastAsia="Times New Roman" w:cstheme="minorHAnsi"/>
          <w:i/>
          <w:iCs/>
          <w:sz w:val="24"/>
          <w:szCs w:val="24"/>
        </w:rPr>
        <w:t xml:space="preserve">s now the most commonly performed test for the detection of </w:t>
      </w:r>
      <w:proofErr w:type="spellStart"/>
      <w:r w:rsidRPr="00EF4F6E">
        <w:rPr>
          <w:rFonts w:eastAsia="Times New Roman" w:cstheme="minorHAnsi"/>
          <w:i/>
          <w:iCs/>
          <w:sz w:val="24"/>
          <w:szCs w:val="24"/>
        </w:rPr>
        <w:t>infrainguinal</w:t>
      </w:r>
      <w:proofErr w:type="spellEnd"/>
      <w:r w:rsidRPr="00EF4F6E">
        <w:rPr>
          <w:rFonts w:eastAsia="Times New Roman" w:cstheme="minorHAnsi"/>
          <w:i/>
          <w:iCs/>
          <w:sz w:val="24"/>
          <w:szCs w:val="24"/>
        </w:rPr>
        <w:t xml:space="preserve"> DVT, both above and below the knee, and has a sensitivity and specificity of &gt;95% in symptomatic patients. </w:t>
      </w:r>
      <w:bookmarkStart w:id="9" w:name="5014599"/>
      <w:bookmarkEnd w:id="9"/>
    </w:p>
    <w:p w:rsidR="00EF4F6E" w:rsidRPr="006D52B5" w:rsidRDefault="00EF4F6E" w:rsidP="00FC614F">
      <w:pPr>
        <w:spacing w:after="0" w:line="240" w:lineRule="auto"/>
        <w:jc w:val="both"/>
        <w:rPr>
          <w:rFonts w:eastAsia="Times New Roman" w:cstheme="minorHAnsi"/>
          <w:i/>
          <w:iCs/>
          <w:color w:val="003300"/>
          <w:sz w:val="24"/>
          <w:szCs w:val="24"/>
        </w:rPr>
      </w:pPr>
      <w:r w:rsidRPr="00EF4F6E">
        <w:rPr>
          <w:rFonts w:eastAsia="Times New Roman" w:cstheme="minorHAnsi"/>
          <w:i/>
          <w:iCs/>
          <w:sz w:val="24"/>
          <w:szCs w:val="24"/>
        </w:rPr>
        <w:t xml:space="preserve">The primary method of detecting DVT with ultrasound is demonstration of the lack of compressibility of the vein with probe pressure. </w:t>
      </w:r>
      <w:bookmarkStart w:id="10" w:name="5014601"/>
      <w:bookmarkStart w:id="11" w:name="5014600"/>
      <w:bookmarkEnd w:id="10"/>
      <w:bookmarkEnd w:id="11"/>
      <w:r w:rsidRPr="006D52B5">
        <w:rPr>
          <w:rFonts w:eastAsia="Times New Roman" w:cstheme="minorHAnsi"/>
          <w:i/>
          <w:iCs/>
          <w:color w:val="003300"/>
          <w:sz w:val="24"/>
          <w:szCs w:val="24"/>
        </w:rPr>
        <w:t xml:space="preserve"> </w:t>
      </w:r>
      <w:r w:rsidR="00FC614F">
        <w:rPr>
          <w:rFonts w:eastAsia="Times New Roman" w:cstheme="minorHAnsi"/>
          <w:i/>
          <w:iCs/>
          <w:sz w:val="24"/>
          <w:szCs w:val="24"/>
        </w:rPr>
        <w:t>I</w:t>
      </w:r>
      <w:r w:rsidR="006D52B5" w:rsidRPr="006D52B5">
        <w:rPr>
          <w:rFonts w:eastAsia="Times New Roman" w:cstheme="minorHAnsi"/>
          <w:i/>
          <w:iCs/>
          <w:sz w:val="24"/>
          <w:szCs w:val="24"/>
        </w:rPr>
        <w:t>f any segment of the venous system being examined fails to demonstrate augmentation on compression, venous thrombosis is suspected. In addition, the chronicity of the thrombus can be evaluated</w:t>
      </w:r>
      <w:r w:rsidR="00FC614F">
        <w:rPr>
          <w:rFonts w:eastAsia="Times New Roman" w:cstheme="minorHAnsi"/>
          <w:i/>
          <w:iCs/>
          <w:sz w:val="24"/>
          <w:szCs w:val="24"/>
        </w:rPr>
        <w:t>.</w:t>
      </w:r>
    </w:p>
    <w:p w:rsidR="00206358" w:rsidRPr="006D52B5" w:rsidRDefault="00206358" w:rsidP="00206358">
      <w:pPr>
        <w:spacing w:after="0" w:line="240" w:lineRule="auto"/>
        <w:rPr>
          <w:rFonts w:ascii="Times New Roman" w:eastAsia="Times New Roman" w:hAnsi="Times New Roman" w:cs="Times New Roman"/>
          <w:b/>
          <w:bCs/>
          <w:color w:val="003D6D"/>
          <w:sz w:val="12"/>
          <w:szCs w:val="12"/>
        </w:rPr>
      </w:pPr>
    </w:p>
    <w:p w:rsidR="00F504C8" w:rsidRDefault="00F504C8" w:rsidP="00B7682D">
      <w:pPr>
        <w:spacing w:after="0"/>
        <w:rPr>
          <w:rFonts w:eastAsia="Times New Roman" w:cstheme="minorHAnsi"/>
          <w:b/>
          <w:bCs/>
          <w:i/>
          <w:iCs/>
          <w:color w:val="002060"/>
          <w:sz w:val="28"/>
          <w:szCs w:val="28"/>
        </w:rPr>
      </w:pPr>
      <w:bookmarkStart w:id="12" w:name="5014591"/>
      <w:bookmarkStart w:id="13" w:name="5014597"/>
      <w:bookmarkStart w:id="14" w:name="5014594"/>
      <w:bookmarkStart w:id="15" w:name="5014595"/>
      <w:bookmarkStart w:id="16" w:name="5014603"/>
      <w:bookmarkStart w:id="17" w:name="5014607"/>
      <w:bookmarkStart w:id="18" w:name="5014605"/>
      <w:bookmarkStart w:id="19" w:name="5014606"/>
      <w:bookmarkStart w:id="20" w:name="5014609"/>
      <w:bookmarkStart w:id="21" w:name="5014611"/>
      <w:bookmarkEnd w:id="12"/>
      <w:bookmarkEnd w:id="13"/>
      <w:bookmarkEnd w:id="14"/>
      <w:bookmarkEnd w:id="15"/>
      <w:bookmarkEnd w:id="16"/>
      <w:bookmarkEnd w:id="17"/>
      <w:bookmarkEnd w:id="18"/>
      <w:bookmarkEnd w:id="19"/>
      <w:bookmarkEnd w:id="20"/>
      <w:bookmarkEnd w:id="21"/>
    </w:p>
    <w:p w:rsidR="006D52B5" w:rsidRDefault="006D52B5" w:rsidP="00B7682D">
      <w:pPr>
        <w:spacing w:after="0"/>
        <w:rPr>
          <w:rFonts w:eastAsia="Times New Roman" w:cstheme="minorHAnsi"/>
          <w:b/>
          <w:bCs/>
          <w:i/>
          <w:iCs/>
          <w:color w:val="002060"/>
          <w:sz w:val="28"/>
          <w:szCs w:val="28"/>
        </w:rPr>
      </w:pPr>
      <w:r w:rsidRPr="002849AA">
        <w:rPr>
          <w:rFonts w:eastAsia="Times New Roman" w:cstheme="minorHAnsi"/>
          <w:b/>
          <w:bCs/>
          <w:i/>
          <w:iCs/>
          <w:color w:val="002060"/>
          <w:sz w:val="28"/>
          <w:szCs w:val="28"/>
        </w:rPr>
        <w:t>Prophylaxis</w:t>
      </w:r>
    </w:p>
    <w:p w:rsidR="00B7682D" w:rsidRDefault="00B7682D" w:rsidP="00B7682D">
      <w:pPr>
        <w:spacing w:after="0" w:line="240" w:lineRule="auto"/>
        <w:jc w:val="both"/>
        <w:rPr>
          <w:rFonts w:eastAsia="Times New Roman" w:cstheme="minorHAnsi"/>
          <w:i/>
          <w:iCs/>
          <w:sz w:val="24"/>
          <w:szCs w:val="24"/>
        </w:rPr>
      </w:pPr>
      <w:r w:rsidRPr="00DC2C6B">
        <w:rPr>
          <w:rFonts w:eastAsia="Times New Roman" w:cstheme="minorHAnsi"/>
          <w:i/>
          <w:iCs/>
          <w:sz w:val="24"/>
          <w:szCs w:val="24"/>
        </w:rPr>
        <w:t xml:space="preserve">The patient who has undergone either major abdominal surgery or major orthopedic surgery, has sustained major trauma, or has prolonged immobility (&gt;3 days) represents an elevated risk for the development of venous thromboembolism. </w:t>
      </w:r>
    </w:p>
    <w:p w:rsidR="00F13DE5" w:rsidRDefault="006D52B5" w:rsidP="00F13DE5">
      <w:pPr>
        <w:spacing w:after="0"/>
        <w:jc w:val="both"/>
        <w:rPr>
          <w:rFonts w:eastAsia="Times New Roman" w:cstheme="minorHAnsi"/>
          <w:i/>
          <w:iCs/>
          <w:sz w:val="24"/>
          <w:szCs w:val="24"/>
        </w:rPr>
      </w:pPr>
      <w:bookmarkStart w:id="22" w:name="5014660"/>
      <w:bookmarkStart w:id="23" w:name="5014664"/>
      <w:bookmarkStart w:id="24" w:name="5014663"/>
      <w:bookmarkEnd w:id="22"/>
      <w:bookmarkEnd w:id="23"/>
      <w:bookmarkEnd w:id="24"/>
      <w:r>
        <w:rPr>
          <w:rFonts w:eastAsia="Times New Roman" w:cstheme="minorHAnsi"/>
          <w:i/>
          <w:iCs/>
        </w:rPr>
        <w:t xml:space="preserve">   </w:t>
      </w:r>
      <w:r w:rsidRPr="00B7682D">
        <w:rPr>
          <w:rFonts w:eastAsia="Times New Roman" w:cstheme="minorHAnsi"/>
          <w:i/>
          <w:iCs/>
          <w:sz w:val="24"/>
          <w:szCs w:val="24"/>
        </w:rPr>
        <w:t xml:space="preserve">Effective methods of </w:t>
      </w:r>
      <w:r w:rsidR="00F13DE5">
        <w:rPr>
          <w:rFonts w:eastAsia="Times New Roman" w:cstheme="minorHAnsi"/>
          <w:i/>
          <w:iCs/>
          <w:sz w:val="24"/>
          <w:szCs w:val="24"/>
        </w:rPr>
        <w:t>VTE prophylaxis involve:-</w:t>
      </w:r>
    </w:p>
    <w:p w:rsidR="008E6D05" w:rsidRPr="00F13DE5" w:rsidRDefault="00B7682D" w:rsidP="00F13DE5">
      <w:pPr>
        <w:pStyle w:val="ListParagraph"/>
        <w:numPr>
          <w:ilvl w:val="0"/>
          <w:numId w:val="35"/>
        </w:numPr>
        <w:spacing w:after="0"/>
        <w:jc w:val="both"/>
        <w:rPr>
          <w:rFonts w:eastAsia="Times New Roman"/>
          <w:i/>
          <w:iCs/>
          <w:sz w:val="24"/>
          <w:szCs w:val="24"/>
        </w:rPr>
      </w:pPr>
      <w:r w:rsidRPr="00F13DE5">
        <w:rPr>
          <w:rFonts w:eastAsia="Times New Roman" w:cstheme="minorHAnsi"/>
          <w:i/>
          <w:iCs/>
          <w:color w:val="006600"/>
          <w:sz w:val="24"/>
          <w:szCs w:val="24"/>
        </w:rPr>
        <w:t>Mechanical methods</w:t>
      </w:r>
      <w:r w:rsidRPr="00F13DE5">
        <w:rPr>
          <w:rFonts w:eastAsia="Times New Roman" w:cstheme="minorHAnsi"/>
          <w:i/>
          <w:iCs/>
          <w:sz w:val="24"/>
          <w:szCs w:val="24"/>
        </w:rPr>
        <w:t xml:space="preserve"> include </w:t>
      </w:r>
      <w:r w:rsidRPr="00F13DE5">
        <w:rPr>
          <w:rFonts w:cstheme="minorHAnsi"/>
          <w:i/>
          <w:iCs/>
          <w:color w:val="002060"/>
          <w:sz w:val="24"/>
          <w:szCs w:val="24"/>
          <w:lang w:bidi="ar-IQ"/>
        </w:rPr>
        <w:t>leg elevation</w:t>
      </w:r>
      <w:r w:rsidR="00F13DE5">
        <w:rPr>
          <w:rFonts w:ascii="Calibri" w:hAnsi="Calibri"/>
          <w:i/>
          <w:iCs/>
          <w:sz w:val="24"/>
          <w:szCs w:val="24"/>
        </w:rPr>
        <w:t>,</w:t>
      </w:r>
      <w:r w:rsidRPr="00F13DE5">
        <w:rPr>
          <w:rFonts w:cstheme="minorHAnsi"/>
          <w:i/>
          <w:iCs/>
          <w:sz w:val="24"/>
          <w:szCs w:val="24"/>
          <w:lang w:bidi="ar-IQ"/>
        </w:rPr>
        <w:t xml:space="preserve"> </w:t>
      </w:r>
      <w:r w:rsidRPr="00F13DE5">
        <w:rPr>
          <w:rFonts w:cstheme="minorHAnsi"/>
          <w:i/>
          <w:iCs/>
          <w:color w:val="002060"/>
          <w:sz w:val="24"/>
          <w:szCs w:val="24"/>
          <w:lang w:bidi="ar-IQ"/>
        </w:rPr>
        <w:t>early ambulation</w:t>
      </w:r>
      <w:r w:rsidRPr="00F13DE5">
        <w:rPr>
          <w:rFonts w:eastAsia="Times New Roman" w:cstheme="minorHAnsi"/>
          <w:i/>
          <w:iCs/>
          <w:color w:val="002060"/>
          <w:sz w:val="24"/>
          <w:szCs w:val="24"/>
        </w:rPr>
        <w:t xml:space="preserve">, intermittent pneumatic </w:t>
      </w:r>
      <w:r w:rsidR="008E6D05" w:rsidRPr="00F13DE5">
        <w:rPr>
          <w:rFonts w:eastAsia="Times New Roman" w:cstheme="minorHAnsi"/>
          <w:i/>
          <w:iCs/>
          <w:color w:val="002060"/>
          <w:sz w:val="24"/>
          <w:szCs w:val="24"/>
        </w:rPr>
        <w:t xml:space="preserve">compression </w:t>
      </w:r>
      <w:r w:rsidR="008E6D05" w:rsidRPr="00F13DE5">
        <w:rPr>
          <w:rFonts w:eastAsia="Times New Roman" w:cstheme="minorHAnsi"/>
          <w:i/>
          <w:iCs/>
          <w:sz w:val="24"/>
          <w:szCs w:val="24"/>
        </w:rPr>
        <w:t>and</w:t>
      </w:r>
      <w:r w:rsidRPr="00F13DE5">
        <w:rPr>
          <w:rFonts w:eastAsia="Times New Roman" w:cstheme="minorHAnsi"/>
          <w:i/>
          <w:iCs/>
          <w:sz w:val="24"/>
          <w:szCs w:val="24"/>
        </w:rPr>
        <w:t xml:space="preserve"> </w:t>
      </w:r>
      <w:r w:rsidRPr="00F13DE5">
        <w:rPr>
          <w:rFonts w:eastAsia="Times New Roman" w:cstheme="minorHAnsi"/>
          <w:i/>
          <w:iCs/>
          <w:color w:val="002060"/>
          <w:sz w:val="24"/>
          <w:szCs w:val="24"/>
        </w:rPr>
        <w:t>graduated compression stockings</w:t>
      </w:r>
      <w:r w:rsidRPr="00F13DE5">
        <w:rPr>
          <w:rFonts w:eastAsia="Times New Roman" w:cstheme="minorHAnsi"/>
          <w:i/>
          <w:iCs/>
          <w:sz w:val="24"/>
          <w:szCs w:val="24"/>
        </w:rPr>
        <w:t>.</w:t>
      </w:r>
    </w:p>
    <w:p w:rsidR="00A65925" w:rsidRDefault="00B7682D" w:rsidP="00FC614F">
      <w:pPr>
        <w:pStyle w:val="ListParagraph"/>
        <w:numPr>
          <w:ilvl w:val="0"/>
          <w:numId w:val="35"/>
        </w:numPr>
        <w:spacing w:after="0" w:afterAutospacing="1" w:line="240" w:lineRule="auto"/>
        <w:jc w:val="both"/>
        <w:rPr>
          <w:rFonts w:eastAsia="Times New Roman" w:cstheme="minorHAnsi"/>
          <w:i/>
          <w:iCs/>
          <w:sz w:val="8"/>
          <w:szCs w:val="8"/>
        </w:rPr>
      </w:pPr>
      <w:r w:rsidRPr="00335A20">
        <w:rPr>
          <w:rFonts w:eastAsia="Times New Roman" w:cstheme="minorHAnsi"/>
          <w:i/>
          <w:iCs/>
          <w:color w:val="006600"/>
          <w:sz w:val="24"/>
          <w:szCs w:val="24"/>
        </w:rPr>
        <w:t>Pharmacologic</w:t>
      </w:r>
      <w:r w:rsidR="006D52B5" w:rsidRPr="00335A20">
        <w:rPr>
          <w:rFonts w:eastAsia="Times New Roman" w:cstheme="minorHAnsi"/>
          <w:i/>
          <w:iCs/>
          <w:color w:val="006600"/>
          <w:sz w:val="24"/>
          <w:szCs w:val="24"/>
        </w:rPr>
        <w:t xml:space="preserve"> agents</w:t>
      </w:r>
      <w:r w:rsidR="006D52B5" w:rsidRPr="00335A20">
        <w:rPr>
          <w:rFonts w:eastAsia="Times New Roman" w:cstheme="minorHAnsi"/>
          <w:i/>
          <w:iCs/>
          <w:sz w:val="24"/>
          <w:szCs w:val="24"/>
        </w:rPr>
        <w:t xml:space="preserve"> include </w:t>
      </w:r>
      <w:r w:rsidR="006D52B5" w:rsidRPr="00335A20">
        <w:rPr>
          <w:rFonts w:eastAsia="Times New Roman" w:cstheme="minorHAnsi"/>
          <w:i/>
          <w:iCs/>
          <w:color w:val="002060"/>
          <w:sz w:val="24"/>
          <w:szCs w:val="24"/>
        </w:rPr>
        <w:t>low-dose UFH</w:t>
      </w:r>
      <w:r w:rsidR="00335A20">
        <w:rPr>
          <w:rFonts w:eastAsia="Times New Roman" w:cstheme="minorHAnsi"/>
          <w:i/>
          <w:iCs/>
          <w:sz w:val="24"/>
          <w:szCs w:val="24"/>
        </w:rPr>
        <w:t xml:space="preserve"> &amp;</w:t>
      </w:r>
      <w:r w:rsidR="006D52B5" w:rsidRPr="00335A20">
        <w:rPr>
          <w:rFonts w:eastAsia="Times New Roman" w:cstheme="minorHAnsi"/>
          <w:i/>
          <w:iCs/>
          <w:sz w:val="24"/>
          <w:szCs w:val="24"/>
        </w:rPr>
        <w:t xml:space="preserve"> </w:t>
      </w:r>
      <w:r w:rsidR="006D52B5" w:rsidRPr="00335A20">
        <w:rPr>
          <w:rFonts w:eastAsia="Times New Roman" w:cstheme="minorHAnsi"/>
          <w:i/>
          <w:iCs/>
          <w:color w:val="002060"/>
          <w:sz w:val="24"/>
          <w:szCs w:val="24"/>
        </w:rPr>
        <w:t>LMWH</w:t>
      </w:r>
      <w:r w:rsidR="00335A20">
        <w:rPr>
          <w:rFonts w:eastAsia="Times New Roman" w:cstheme="minorHAnsi"/>
          <w:i/>
          <w:iCs/>
          <w:sz w:val="24"/>
          <w:szCs w:val="24"/>
        </w:rPr>
        <w:t>.</w:t>
      </w:r>
    </w:p>
    <w:p w:rsidR="00335A20" w:rsidRPr="00335A20" w:rsidRDefault="00335A20" w:rsidP="00335A20">
      <w:pPr>
        <w:pStyle w:val="ListParagraph"/>
        <w:spacing w:after="0" w:afterAutospacing="1" w:line="240" w:lineRule="auto"/>
        <w:ind w:left="360"/>
        <w:jc w:val="both"/>
        <w:rPr>
          <w:rFonts w:eastAsia="Times New Roman" w:cstheme="minorHAnsi"/>
          <w:i/>
          <w:iCs/>
          <w:sz w:val="8"/>
          <w:szCs w:val="8"/>
        </w:rPr>
      </w:pPr>
    </w:p>
    <w:p w:rsidR="00A65925" w:rsidRPr="00DC2C6B" w:rsidRDefault="00A65925" w:rsidP="00A65925">
      <w:pPr>
        <w:pStyle w:val="ListParagraph"/>
        <w:numPr>
          <w:ilvl w:val="0"/>
          <w:numId w:val="25"/>
        </w:numPr>
        <w:spacing w:after="0" w:line="240" w:lineRule="auto"/>
        <w:jc w:val="both"/>
        <w:rPr>
          <w:rFonts w:eastAsia="Times New Roman" w:cstheme="minorHAnsi"/>
          <w:i/>
          <w:iCs/>
          <w:sz w:val="24"/>
          <w:szCs w:val="24"/>
        </w:rPr>
      </w:pPr>
      <w:r w:rsidRPr="00A65925">
        <w:rPr>
          <w:rFonts w:eastAsia="Times New Roman" w:cstheme="minorHAnsi"/>
          <w:i/>
          <w:iCs/>
          <w:color w:val="002060"/>
          <w:sz w:val="24"/>
          <w:szCs w:val="24"/>
        </w:rPr>
        <w:t>Low-dose unfractionated heparin.</w:t>
      </w:r>
      <w:r w:rsidRPr="00DC2C6B">
        <w:rPr>
          <w:rFonts w:eastAsia="Times New Roman" w:cstheme="minorHAnsi"/>
          <w:i/>
          <w:iCs/>
          <w:sz w:val="24"/>
          <w:szCs w:val="24"/>
        </w:rPr>
        <w:t xml:space="preserve"> The dose </w:t>
      </w:r>
      <w:r>
        <w:rPr>
          <w:rFonts w:eastAsia="Times New Roman" w:cstheme="minorHAnsi"/>
          <w:i/>
          <w:iCs/>
          <w:sz w:val="24"/>
          <w:szCs w:val="24"/>
        </w:rPr>
        <w:t xml:space="preserve">is </w:t>
      </w:r>
      <w:r w:rsidRPr="00DC2C6B">
        <w:rPr>
          <w:rFonts w:eastAsia="Times New Roman" w:cstheme="minorHAnsi"/>
          <w:i/>
          <w:iCs/>
          <w:sz w:val="24"/>
          <w:szCs w:val="24"/>
        </w:rPr>
        <w:t xml:space="preserve">5000 units of subcutaneous unfractionated heparin every </w:t>
      </w:r>
      <w:r w:rsidR="00335A20">
        <w:rPr>
          <w:rFonts w:eastAsia="Times New Roman" w:cstheme="minorHAnsi"/>
          <w:i/>
          <w:iCs/>
          <w:sz w:val="24"/>
          <w:szCs w:val="24"/>
        </w:rPr>
        <w:t>12</w:t>
      </w:r>
      <w:r w:rsidRPr="00DC2C6B">
        <w:rPr>
          <w:rFonts w:eastAsia="Times New Roman" w:cstheme="minorHAnsi"/>
          <w:i/>
          <w:iCs/>
          <w:sz w:val="24"/>
          <w:szCs w:val="24"/>
        </w:rPr>
        <w:t xml:space="preserve"> hours. </w:t>
      </w:r>
    </w:p>
    <w:p w:rsidR="00253256" w:rsidRDefault="00C66BD0" w:rsidP="00F13DE5">
      <w:pPr>
        <w:pStyle w:val="ListParagraph"/>
        <w:numPr>
          <w:ilvl w:val="0"/>
          <w:numId w:val="25"/>
        </w:numPr>
        <w:spacing w:after="0" w:line="240" w:lineRule="auto"/>
        <w:jc w:val="both"/>
        <w:rPr>
          <w:rFonts w:eastAsia="Times New Roman" w:cstheme="minorHAnsi"/>
          <w:i/>
          <w:iCs/>
          <w:sz w:val="24"/>
          <w:szCs w:val="24"/>
        </w:rPr>
      </w:pPr>
      <w:r w:rsidRPr="00A65925">
        <w:rPr>
          <w:rFonts w:eastAsia="Times New Roman" w:cstheme="minorHAnsi"/>
          <w:i/>
          <w:iCs/>
          <w:color w:val="002060"/>
          <w:sz w:val="24"/>
          <w:szCs w:val="24"/>
        </w:rPr>
        <w:t>Low-molecular-weight</w:t>
      </w:r>
      <w:r w:rsidR="00A65925" w:rsidRPr="00A65925">
        <w:rPr>
          <w:rFonts w:eastAsia="Times New Roman" w:cstheme="minorHAnsi"/>
          <w:i/>
          <w:iCs/>
          <w:color w:val="002060"/>
          <w:sz w:val="24"/>
          <w:szCs w:val="24"/>
        </w:rPr>
        <w:t xml:space="preserve"> heparin (LMWH)</w:t>
      </w:r>
      <w:r w:rsidR="00A65925" w:rsidRPr="00A65925">
        <w:rPr>
          <w:rFonts w:eastAsia="Times New Roman" w:cstheme="minorHAnsi"/>
          <w:i/>
          <w:iCs/>
          <w:sz w:val="24"/>
          <w:szCs w:val="24"/>
        </w:rPr>
        <w:t xml:space="preserve">.  LMWH has a longer plasma half-life and has significantly higher bioavailability. No laboratory monitoring is necessary because the partial </w:t>
      </w:r>
      <w:proofErr w:type="spellStart"/>
      <w:r w:rsidR="00A65925" w:rsidRPr="00A65925">
        <w:rPr>
          <w:rFonts w:eastAsia="Times New Roman" w:cstheme="minorHAnsi"/>
          <w:i/>
          <w:iCs/>
          <w:sz w:val="24"/>
          <w:szCs w:val="24"/>
        </w:rPr>
        <w:t>thromboplastin</w:t>
      </w:r>
      <w:proofErr w:type="spellEnd"/>
      <w:r w:rsidR="00A65925" w:rsidRPr="00A65925">
        <w:rPr>
          <w:rFonts w:eastAsia="Times New Roman" w:cstheme="minorHAnsi"/>
          <w:i/>
          <w:iCs/>
          <w:sz w:val="24"/>
          <w:szCs w:val="24"/>
        </w:rPr>
        <w:t xml:space="preserve"> time (PTT) is unaffected. LMWH results in equivalent, if not better, efficacy with significantly less bleeding complications.</w:t>
      </w:r>
      <w:r w:rsidR="00A65925">
        <w:rPr>
          <w:rFonts w:eastAsia="Times New Roman" w:cstheme="minorHAnsi"/>
          <w:i/>
          <w:iCs/>
          <w:sz w:val="24"/>
          <w:szCs w:val="24"/>
        </w:rPr>
        <w:t xml:space="preserve"> </w:t>
      </w:r>
      <w:r w:rsidR="00335A20">
        <w:rPr>
          <w:rFonts w:eastAsia="Times New Roman" w:cstheme="minorHAnsi"/>
          <w:i/>
          <w:iCs/>
          <w:sz w:val="24"/>
          <w:szCs w:val="24"/>
        </w:rPr>
        <w:t>The dose is 100 I.U./Kg/day.</w:t>
      </w:r>
    </w:p>
    <w:p w:rsidR="00EA2A1D" w:rsidRDefault="00EA2A1D" w:rsidP="00335A20">
      <w:pPr>
        <w:pStyle w:val="ListParagraph"/>
        <w:spacing w:after="0" w:line="240" w:lineRule="auto"/>
        <w:ind w:left="360"/>
        <w:jc w:val="both"/>
        <w:rPr>
          <w:rFonts w:eastAsia="Times New Roman" w:cstheme="minorHAnsi"/>
          <w:i/>
          <w:iCs/>
          <w:sz w:val="24"/>
          <w:szCs w:val="24"/>
        </w:rPr>
      </w:pPr>
    </w:p>
    <w:p w:rsidR="00253256" w:rsidRPr="00615758" w:rsidRDefault="00253256" w:rsidP="008E6D05">
      <w:pPr>
        <w:pStyle w:val="ListParagraph"/>
        <w:spacing w:after="0" w:line="240" w:lineRule="auto"/>
        <w:ind w:left="1440"/>
        <w:jc w:val="both"/>
        <w:rPr>
          <w:rFonts w:eastAsia="Times New Roman" w:cstheme="minorHAnsi"/>
          <w:i/>
          <w:iCs/>
          <w:sz w:val="8"/>
          <w:szCs w:val="8"/>
        </w:rPr>
      </w:pPr>
    </w:p>
    <w:p w:rsidR="00FC614F" w:rsidRDefault="00FC614F" w:rsidP="00A8147A">
      <w:pPr>
        <w:spacing w:after="0"/>
        <w:rPr>
          <w:b/>
          <w:bCs/>
          <w:i/>
          <w:iCs/>
          <w:sz w:val="20"/>
          <w:szCs w:val="20"/>
        </w:rPr>
      </w:pPr>
    </w:p>
    <w:p w:rsidR="00335A20" w:rsidRDefault="00335A20" w:rsidP="00A8147A">
      <w:pPr>
        <w:spacing w:after="0"/>
        <w:rPr>
          <w:rFonts w:eastAsia="Times New Roman" w:cstheme="minorHAnsi"/>
          <w:b/>
          <w:bCs/>
          <w:i/>
          <w:iCs/>
          <w:color w:val="002060"/>
          <w:sz w:val="28"/>
          <w:szCs w:val="28"/>
        </w:rPr>
      </w:pPr>
    </w:p>
    <w:p w:rsidR="00A8147A" w:rsidRPr="00A8147A" w:rsidRDefault="00A8147A" w:rsidP="00A8147A">
      <w:pPr>
        <w:spacing w:after="0"/>
        <w:rPr>
          <w:rFonts w:eastAsia="Times New Roman" w:cstheme="minorHAnsi"/>
          <w:b/>
          <w:bCs/>
          <w:i/>
          <w:iCs/>
          <w:color w:val="002060"/>
          <w:sz w:val="28"/>
          <w:szCs w:val="28"/>
        </w:rPr>
      </w:pPr>
      <w:r w:rsidRPr="00A8147A">
        <w:rPr>
          <w:rFonts w:eastAsia="Times New Roman" w:cstheme="minorHAnsi"/>
          <w:b/>
          <w:bCs/>
          <w:i/>
          <w:iCs/>
          <w:color w:val="002060"/>
          <w:sz w:val="28"/>
          <w:szCs w:val="28"/>
        </w:rPr>
        <w:t>Treatment</w:t>
      </w:r>
    </w:p>
    <w:p w:rsidR="00393774" w:rsidRPr="00EE47B1" w:rsidRDefault="00A8147A" w:rsidP="00774E57">
      <w:pPr>
        <w:spacing w:after="0"/>
        <w:jc w:val="both"/>
        <w:rPr>
          <w:rFonts w:eastAsia="Times New Roman" w:cstheme="minorHAnsi"/>
          <w:i/>
          <w:iCs/>
          <w:sz w:val="8"/>
          <w:szCs w:val="8"/>
        </w:rPr>
      </w:pPr>
      <w:bookmarkStart w:id="25" w:name="5014617"/>
      <w:bookmarkEnd w:id="25"/>
      <w:r w:rsidRPr="00A8147A">
        <w:rPr>
          <w:rFonts w:eastAsia="Times New Roman" w:cstheme="minorHAnsi"/>
          <w:i/>
          <w:iCs/>
          <w:sz w:val="24"/>
          <w:szCs w:val="24"/>
        </w:rPr>
        <w:t xml:space="preserve">The </w:t>
      </w:r>
      <w:r w:rsidR="00774E57">
        <w:rPr>
          <w:rFonts w:eastAsia="Times New Roman" w:cstheme="minorHAnsi"/>
          <w:i/>
          <w:iCs/>
          <w:sz w:val="24"/>
          <w:szCs w:val="24"/>
        </w:rPr>
        <w:t>goals of</w:t>
      </w:r>
      <w:r w:rsidRPr="00A8147A">
        <w:rPr>
          <w:rFonts w:eastAsia="Times New Roman" w:cstheme="minorHAnsi"/>
          <w:i/>
          <w:iCs/>
          <w:sz w:val="24"/>
          <w:szCs w:val="24"/>
        </w:rPr>
        <w:t xml:space="preserve"> treatme</w:t>
      </w:r>
      <w:r w:rsidR="00774E57">
        <w:rPr>
          <w:rFonts w:eastAsia="Times New Roman" w:cstheme="minorHAnsi"/>
          <w:i/>
          <w:iCs/>
          <w:sz w:val="24"/>
          <w:szCs w:val="24"/>
        </w:rPr>
        <w:t xml:space="preserve">nt are the prevention of pulmonary embolism </w:t>
      </w:r>
      <w:proofErr w:type="gramStart"/>
      <w:r w:rsidR="00774E57">
        <w:rPr>
          <w:rFonts w:eastAsia="Times New Roman" w:cstheme="minorHAnsi"/>
          <w:i/>
          <w:iCs/>
          <w:sz w:val="24"/>
          <w:szCs w:val="24"/>
        </w:rPr>
        <w:t xml:space="preserve">and </w:t>
      </w:r>
      <w:r w:rsidRPr="00A8147A">
        <w:rPr>
          <w:rFonts w:eastAsia="Times New Roman" w:cstheme="minorHAnsi"/>
          <w:i/>
          <w:iCs/>
          <w:sz w:val="24"/>
          <w:szCs w:val="24"/>
        </w:rPr>
        <w:t xml:space="preserve"> the</w:t>
      </w:r>
      <w:proofErr w:type="gramEnd"/>
      <w:r w:rsidRPr="00A8147A">
        <w:rPr>
          <w:rFonts w:eastAsia="Times New Roman" w:cstheme="minorHAnsi"/>
          <w:i/>
          <w:iCs/>
          <w:sz w:val="24"/>
          <w:szCs w:val="24"/>
        </w:rPr>
        <w:t xml:space="preserve"> </w:t>
      </w:r>
      <w:proofErr w:type="spellStart"/>
      <w:r w:rsidRPr="00A8147A">
        <w:rPr>
          <w:rFonts w:eastAsia="Times New Roman" w:cstheme="minorHAnsi"/>
          <w:i/>
          <w:iCs/>
          <w:sz w:val="24"/>
          <w:szCs w:val="24"/>
        </w:rPr>
        <w:t>postphlebitic</w:t>
      </w:r>
      <w:proofErr w:type="spellEnd"/>
      <w:r w:rsidRPr="00A8147A">
        <w:rPr>
          <w:rFonts w:eastAsia="Times New Roman" w:cstheme="minorHAnsi"/>
          <w:i/>
          <w:iCs/>
          <w:sz w:val="24"/>
          <w:szCs w:val="24"/>
        </w:rPr>
        <w:t xml:space="preserve"> syndrome. </w:t>
      </w:r>
    </w:p>
    <w:p w:rsidR="00A8147A" w:rsidRPr="00A8147A" w:rsidRDefault="00A8147A" w:rsidP="002E1A54">
      <w:pPr>
        <w:pStyle w:val="ListParagraph"/>
        <w:spacing w:after="100" w:afterAutospacing="1" w:line="240" w:lineRule="auto"/>
        <w:ind w:left="0"/>
        <w:jc w:val="both"/>
        <w:rPr>
          <w:rFonts w:eastAsia="Times New Roman" w:cstheme="minorHAnsi"/>
          <w:b/>
          <w:bCs/>
          <w:i/>
          <w:iCs/>
          <w:color w:val="006600"/>
          <w:sz w:val="24"/>
          <w:szCs w:val="24"/>
        </w:rPr>
      </w:pPr>
      <w:bookmarkStart w:id="26" w:name="5014618"/>
      <w:bookmarkEnd w:id="26"/>
      <w:r w:rsidRPr="00A8147A">
        <w:rPr>
          <w:rFonts w:eastAsia="Times New Roman" w:cstheme="minorHAnsi"/>
          <w:b/>
          <w:bCs/>
          <w:i/>
          <w:iCs/>
          <w:color w:val="006600"/>
          <w:sz w:val="24"/>
          <w:szCs w:val="24"/>
        </w:rPr>
        <w:t>A</w:t>
      </w:r>
      <w:r w:rsidR="00335A20">
        <w:rPr>
          <w:rFonts w:eastAsia="Times New Roman" w:cstheme="minorHAnsi"/>
          <w:b/>
          <w:bCs/>
          <w:i/>
          <w:iCs/>
          <w:color w:val="006600"/>
          <w:sz w:val="24"/>
          <w:szCs w:val="24"/>
        </w:rPr>
        <w:t>nticoagulant</w:t>
      </w:r>
    </w:p>
    <w:p w:rsidR="00A8147A" w:rsidRPr="00A8147A" w:rsidRDefault="00335A20" w:rsidP="00EB677B">
      <w:pPr>
        <w:pStyle w:val="ListParagraph"/>
        <w:spacing w:before="100" w:beforeAutospacing="1" w:after="100" w:afterAutospacing="1"/>
        <w:ind w:left="0"/>
        <w:jc w:val="both"/>
        <w:rPr>
          <w:rFonts w:eastAsia="Times New Roman" w:cstheme="minorHAnsi"/>
          <w:i/>
          <w:iCs/>
          <w:sz w:val="24"/>
          <w:szCs w:val="24"/>
        </w:rPr>
      </w:pPr>
      <w:bookmarkStart w:id="27" w:name="5014619"/>
      <w:bookmarkEnd w:id="27"/>
      <w:r>
        <w:rPr>
          <w:rFonts w:eastAsia="Times New Roman" w:cstheme="minorHAnsi"/>
          <w:i/>
          <w:iCs/>
          <w:sz w:val="24"/>
          <w:szCs w:val="24"/>
        </w:rPr>
        <w:t>U</w:t>
      </w:r>
      <w:r>
        <w:rPr>
          <w:rFonts w:eastAsia="Times New Roman" w:cstheme="minorHAnsi"/>
          <w:i/>
          <w:iCs/>
          <w:color w:val="002060"/>
          <w:sz w:val="24"/>
          <w:szCs w:val="24"/>
        </w:rPr>
        <w:t>nfractionated heparin</w:t>
      </w:r>
      <w:r w:rsidR="00EB677B">
        <w:rPr>
          <w:rFonts w:eastAsia="Times New Roman" w:cstheme="minorHAnsi"/>
          <w:i/>
          <w:iCs/>
          <w:color w:val="002060"/>
          <w:sz w:val="24"/>
          <w:szCs w:val="24"/>
        </w:rPr>
        <w:t xml:space="preserve"> or low molecular weight heparin is</w:t>
      </w:r>
      <w:r w:rsidR="00EB677B">
        <w:rPr>
          <w:rFonts w:eastAsia="Times New Roman" w:cstheme="minorHAnsi"/>
          <w:i/>
          <w:iCs/>
          <w:sz w:val="24"/>
          <w:szCs w:val="24"/>
        </w:rPr>
        <w:t xml:space="preserve"> initiated</w:t>
      </w:r>
      <w:r w:rsidR="00A8147A" w:rsidRPr="00A8147A">
        <w:rPr>
          <w:rFonts w:eastAsia="Times New Roman" w:cstheme="minorHAnsi"/>
          <w:i/>
          <w:iCs/>
          <w:sz w:val="24"/>
          <w:szCs w:val="24"/>
        </w:rPr>
        <w:t xml:space="preserve"> </w:t>
      </w:r>
      <w:r w:rsidR="00EB677B">
        <w:rPr>
          <w:rFonts w:eastAsia="Times New Roman" w:cstheme="minorHAnsi"/>
          <w:i/>
          <w:iCs/>
          <w:sz w:val="24"/>
          <w:szCs w:val="24"/>
        </w:rPr>
        <w:t>&amp;</w:t>
      </w:r>
      <w:r w:rsidR="00A8147A" w:rsidRPr="00A8147A">
        <w:rPr>
          <w:rFonts w:eastAsia="Times New Roman" w:cstheme="minorHAnsi"/>
          <w:i/>
          <w:iCs/>
          <w:sz w:val="24"/>
          <w:szCs w:val="24"/>
        </w:rPr>
        <w:t xml:space="preserve"> continued for at least 5 days, while oral vitamin K antagonists</w:t>
      </w:r>
      <w:r w:rsidR="00EB677B">
        <w:rPr>
          <w:rFonts w:eastAsia="Times New Roman" w:cstheme="minorHAnsi"/>
          <w:i/>
          <w:iCs/>
          <w:sz w:val="24"/>
          <w:szCs w:val="24"/>
        </w:rPr>
        <w:t xml:space="preserve"> </w:t>
      </w:r>
      <w:proofErr w:type="gramStart"/>
      <w:r w:rsidR="00EB677B">
        <w:rPr>
          <w:rFonts w:eastAsia="Times New Roman" w:cstheme="minorHAnsi"/>
          <w:i/>
          <w:iCs/>
          <w:sz w:val="24"/>
          <w:szCs w:val="24"/>
        </w:rPr>
        <w:t>( warfarin</w:t>
      </w:r>
      <w:proofErr w:type="gramEnd"/>
      <w:r w:rsidR="00EB677B">
        <w:rPr>
          <w:rFonts w:eastAsia="Times New Roman" w:cstheme="minorHAnsi"/>
          <w:i/>
          <w:iCs/>
          <w:sz w:val="24"/>
          <w:szCs w:val="24"/>
        </w:rPr>
        <w:t xml:space="preserve"> )</w:t>
      </w:r>
      <w:r w:rsidR="00A8147A" w:rsidRPr="00A8147A">
        <w:rPr>
          <w:rFonts w:eastAsia="Times New Roman" w:cstheme="minorHAnsi"/>
          <w:i/>
          <w:iCs/>
          <w:sz w:val="24"/>
          <w:szCs w:val="24"/>
        </w:rPr>
        <w:t xml:space="preserve"> are being simultaneously administered. The initial therapy typically is discontinued when the international normalized ratio (INR) </w:t>
      </w:r>
      <w:proofErr w:type="gramStart"/>
      <w:r w:rsidR="00A8147A" w:rsidRPr="00A8147A">
        <w:rPr>
          <w:rFonts w:eastAsia="Times New Roman" w:cstheme="minorHAnsi"/>
          <w:i/>
          <w:iCs/>
          <w:sz w:val="24"/>
          <w:szCs w:val="24"/>
        </w:rPr>
        <w:t xml:space="preserve">is </w:t>
      </w:r>
      <w:r w:rsidR="00EB677B">
        <w:rPr>
          <w:rFonts w:eastAsia="Times New Roman" w:cstheme="minorHAnsi"/>
          <w:i/>
          <w:iCs/>
          <w:sz w:val="24"/>
          <w:szCs w:val="24"/>
        </w:rPr>
        <w:t xml:space="preserve"> </w:t>
      </w:r>
      <w:r w:rsidR="00A8147A" w:rsidRPr="00A8147A">
        <w:rPr>
          <w:rFonts w:eastAsia="Times New Roman" w:cstheme="minorHAnsi"/>
          <w:i/>
          <w:iCs/>
          <w:sz w:val="24"/>
          <w:szCs w:val="24"/>
        </w:rPr>
        <w:t>≥</w:t>
      </w:r>
      <w:proofErr w:type="gramEnd"/>
      <w:r w:rsidR="00EB677B">
        <w:rPr>
          <w:rFonts w:eastAsia="Times New Roman" w:cstheme="minorHAnsi"/>
          <w:i/>
          <w:iCs/>
          <w:sz w:val="24"/>
          <w:szCs w:val="24"/>
        </w:rPr>
        <w:t xml:space="preserve"> 2.0.</w:t>
      </w:r>
    </w:p>
    <w:p w:rsidR="00EB677B" w:rsidRPr="00EB677B" w:rsidRDefault="00A8147A" w:rsidP="00FC614F">
      <w:pPr>
        <w:pStyle w:val="ListParagraph"/>
        <w:numPr>
          <w:ilvl w:val="0"/>
          <w:numId w:val="27"/>
        </w:numPr>
        <w:spacing w:before="100" w:beforeAutospacing="1" w:after="100" w:afterAutospacing="1" w:line="240" w:lineRule="auto"/>
        <w:ind w:left="0"/>
        <w:jc w:val="both"/>
        <w:rPr>
          <w:rFonts w:eastAsia="Times New Roman" w:cstheme="minorHAnsi"/>
          <w:i/>
          <w:iCs/>
          <w:sz w:val="8"/>
          <w:szCs w:val="8"/>
        </w:rPr>
      </w:pPr>
      <w:bookmarkStart w:id="28" w:name="5014620"/>
      <w:bookmarkStart w:id="29" w:name="5014621"/>
      <w:bookmarkEnd w:id="28"/>
      <w:bookmarkEnd w:id="29"/>
      <w:r w:rsidRPr="00EB677B">
        <w:rPr>
          <w:rFonts w:eastAsia="Times New Roman" w:cstheme="minorHAnsi"/>
          <w:i/>
          <w:iCs/>
          <w:color w:val="002060"/>
          <w:sz w:val="24"/>
          <w:szCs w:val="24"/>
        </w:rPr>
        <w:t>Unfractionated heparin</w:t>
      </w:r>
      <w:r w:rsidRPr="00EB677B">
        <w:rPr>
          <w:rFonts w:eastAsia="Times New Roman" w:cstheme="minorHAnsi"/>
          <w:b/>
          <w:bCs/>
          <w:i/>
          <w:iCs/>
          <w:color w:val="002060"/>
          <w:sz w:val="24"/>
          <w:szCs w:val="24"/>
        </w:rPr>
        <w:t xml:space="preserve"> </w:t>
      </w:r>
      <w:r w:rsidRPr="00EB677B">
        <w:rPr>
          <w:rFonts w:eastAsia="Times New Roman" w:cstheme="minorHAnsi"/>
          <w:i/>
          <w:iCs/>
          <w:color w:val="002060"/>
          <w:sz w:val="24"/>
          <w:szCs w:val="24"/>
        </w:rPr>
        <w:t>therapy</w:t>
      </w:r>
      <w:r w:rsidRPr="00EB677B">
        <w:rPr>
          <w:rFonts w:eastAsia="Times New Roman" w:cstheme="minorHAnsi"/>
          <w:i/>
          <w:iCs/>
          <w:sz w:val="24"/>
          <w:szCs w:val="24"/>
        </w:rPr>
        <w:t xml:space="preserve"> is most commonly administered with an initial IV bolus of 80 units/kg or 5000 units. The initial bolus is followed by a continuous IV drip, initially at 18 units/kg per hour or 1300 units per hour. </w:t>
      </w:r>
    </w:p>
    <w:p w:rsidR="001929A1" w:rsidRPr="00EB677B" w:rsidRDefault="00A00DE1" w:rsidP="00EB677B">
      <w:pPr>
        <w:pStyle w:val="ListParagraph"/>
        <w:spacing w:before="100" w:beforeAutospacing="1" w:after="100" w:afterAutospacing="1" w:line="240" w:lineRule="auto"/>
        <w:ind w:left="0"/>
        <w:jc w:val="both"/>
        <w:rPr>
          <w:rFonts w:eastAsia="Times New Roman" w:cstheme="minorHAnsi"/>
          <w:i/>
          <w:iCs/>
          <w:sz w:val="8"/>
          <w:szCs w:val="8"/>
        </w:rPr>
      </w:pPr>
      <w:r w:rsidRPr="00EB677B">
        <w:rPr>
          <w:rFonts w:cstheme="minorHAnsi"/>
          <w:i/>
          <w:iCs/>
          <w:sz w:val="24"/>
          <w:szCs w:val="24"/>
          <w:lang w:bidi="ar-IQ"/>
        </w:rPr>
        <w:t xml:space="preserve">   </w:t>
      </w:r>
    </w:p>
    <w:p w:rsidR="001C364C" w:rsidRPr="00EB677B" w:rsidRDefault="00A8147A" w:rsidP="00EB677B">
      <w:pPr>
        <w:pStyle w:val="ListParagraph"/>
        <w:numPr>
          <w:ilvl w:val="0"/>
          <w:numId w:val="27"/>
        </w:numPr>
        <w:spacing w:before="100" w:beforeAutospacing="1" w:after="100" w:afterAutospacing="1"/>
        <w:ind w:left="0"/>
        <w:jc w:val="both"/>
        <w:rPr>
          <w:rFonts w:eastAsia="Times New Roman" w:cstheme="minorHAnsi"/>
          <w:i/>
          <w:iCs/>
          <w:sz w:val="8"/>
          <w:szCs w:val="8"/>
        </w:rPr>
      </w:pPr>
      <w:r w:rsidRPr="001929A1">
        <w:rPr>
          <w:rFonts w:eastAsia="Times New Roman" w:cstheme="minorHAnsi"/>
          <w:i/>
          <w:iCs/>
          <w:color w:val="002060"/>
          <w:sz w:val="24"/>
          <w:szCs w:val="24"/>
        </w:rPr>
        <w:t>Low molecular weight heparin</w:t>
      </w:r>
      <w:bookmarkStart w:id="30" w:name="5014623"/>
      <w:bookmarkStart w:id="31" w:name="5014624"/>
      <w:bookmarkStart w:id="32" w:name="5014625"/>
      <w:bookmarkStart w:id="33" w:name="5014628"/>
      <w:bookmarkStart w:id="34" w:name="5014629"/>
      <w:bookmarkStart w:id="35" w:name="5014630"/>
      <w:bookmarkEnd w:id="30"/>
      <w:bookmarkEnd w:id="31"/>
      <w:bookmarkEnd w:id="32"/>
      <w:bookmarkEnd w:id="33"/>
      <w:bookmarkEnd w:id="34"/>
      <w:bookmarkEnd w:id="35"/>
    </w:p>
    <w:p w:rsidR="00EB677B" w:rsidRPr="00EB677B" w:rsidRDefault="00EB677B" w:rsidP="00EB677B">
      <w:pPr>
        <w:pStyle w:val="ListParagraph"/>
        <w:spacing w:before="100" w:beforeAutospacing="1" w:after="100" w:afterAutospacing="1"/>
        <w:ind w:left="0"/>
        <w:jc w:val="both"/>
        <w:rPr>
          <w:rFonts w:eastAsia="Times New Roman" w:cstheme="minorHAnsi"/>
          <w:i/>
          <w:iCs/>
          <w:sz w:val="24"/>
          <w:szCs w:val="24"/>
        </w:rPr>
      </w:pPr>
      <w:r w:rsidRPr="00EB677B">
        <w:rPr>
          <w:rFonts w:eastAsia="Times New Roman" w:cstheme="minorHAnsi"/>
          <w:i/>
          <w:iCs/>
          <w:sz w:val="24"/>
          <w:szCs w:val="24"/>
        </w:rPr>
        <w:t>The dose is 100 I.U</w:t>
      </w:r>
      <w:proofErr w:type="gramStart"/>
      <w:r w:rsidRPr="00EB677B">
        <w:rPr>
          <w:rFonts w:eastAsia="Times New Roman" w:cstheme="minorHAnsi"/>
          <w:i/>
          <w:iCs/>
          <w:sz w:val="24"/>
          <w:szCs w:val="24"/>
        </w:rPr>
        <w:t>./</w:t>
      </w:r>
      <w:proofErr w:type="gramEnd"/>
      <w:r w:rsidRPr="00EB677B">
        <w:rPr>
          <w:rFonts w:eastAsia="Times New Roman" w:cstheme="minorHAnsi"/>
          <w:i/>
          <w:iCs/>
          <w:sz w:val="24"/>
          <w:szCs w:val="24"/>
        </w:rPr>
        <w:t xml:space="preserve"> Kg /12 hours subcutaneously</w:t>
      </w:r>
      <w:r>
        <w:rPr>
          <w:rFonts w:eastAsia="Times New Roman" w:cstheme="minorHAnsi"/>
          <w:i/>
          <w:iCs/>
          <w:sz w:val="56"/>
          <w:szCs w:val="56"/>
        </w:rPr>
        <w:t xml:space="preserve"> </w:t>
      </w:r>
      <w:r>
        <w:rPr>
          <w:rFonts w:eastAsia="Times New Roman" w:cstheme="minorHAnsi"/>
          <w:i/>
          <w:iCs/>
          <w:sz w:val="24"/>
          <w:szCs w:val="24"/>
        </w:rPr>
        <w:t>with no need for monitoring.</w:t>
      </w:r>
    </w:p>
    <w:p w:rsidR="00A8147A" w:rsidRDefault="00A8147A" w:rsidP="00F82B1B">
      <w:pPr>
        <w:pStyle w:val="ListParagraph"/>
        <w:numPr>
          <w:ilvl w:val="0"/>
          <w:numId w:val="27"/>
        </w:numPr>
        <w:spacing w:before="100" w:beforeAutospacing="1" w:after="100" w:afterAutospacing="1" w:line="240" w:lineRule="auto"/>
        <w:ind w:left="0"/>
        <w:jc w:val="both"/>
        <w:rPr>
          <w:rFonts w:eastAsia="Times New Roman" w:cstheme="minorHAnsi"/>
          <w:i/>
          <w:iCs/>
          <w:sz w:val="24"/>
          <w:szCs w:val="24"/>
        </w:rPr>
      </w:pPr>
      <w:r w:rsidRPr="001C364C">
        <w:rPr>
          <w:rFonts w:eastAsia="Times New Roman" w:cstheme="minorHAnsi"/>
          <w:i/>
          <w:iCs/>
          <w:color w:val="002060"/>
          <w:sz w:val="24"/>
          <w:szCs w:val="24"/>
        </w:rPr>
        <w:t>Direct-thrombin inhibitors</w:t>
      </w:r>
      <w:r w:rsidRPr="001C364C">
        <w:rPr>
          <w:rFonts w:eastAsia="Times New Roman" w:cstheme="minorHAnsi"/>
          <w:i/>
          <w:iCs/>
          <w:sz w:val="24"/>
          <w:szCs w:val="24"/>
        </w:rPr>
        <w:t xml:space="preserve"> include recombinant </w:t>
      </w:r>
      <w:proofErr w:type="spellStart"/>
      <w:r w:rsidRPr="001C364C">
        <w:rPr>
          <w:rFonts w:eastAsia="Times New Roman" w:cstheme="minorHAnsi"/>
          <w:i/>
          <w:iCs/>
          <w:color w:val="C00000"/>
          <w:sz w:val="24"/>
          <w:szCs w:val="24"/>
        </w:rPr>
        <w:t>hirudin</w:t>
      </w:r>
      <w:proofErr w:type="spellEnd"/>
      <w:r w:rsidRPr="001C364C">
        <w:rPr>
          <w:rFonts w:eastAsia="Times New Roman" w:cstheme="minorHAnsi"/>
          <w:i/>
          <w:iCs/>
          <w:sz w:val="24"/>
          <w:szCs w:val="24"/>
        </w:rPr>
        <w:t xml:space="preserve">, </w:t>
      </w:r>
      <w:proofErr w:type="spellStart"/>
      <w:r w:rsidRPr="001C364C">
        <w:rPr>
          <w:rFonts w:eastAsia="Times New Roman" w:cstheme="minorHAnsi"/>
          <w:i/>
          <w:iCs/>
          <w:color w:val="C00000"/>
          <w:sz w:val="24"/>
          <w:szCs w:val="24"/>
        </w:rPr>
        <w:t>argatroban</w:t>
      </w:r>
      <w:proofErr w:type="spellEnd"/>
      <w:r w:rsidRPr="001C364C">
        <w:rPr>
          <w:rFonts w:eastAsia="Times New Roman" w:cstheme="minorHAnsi"/>
          <w:i/>
          <w:iCs/>
          <w:sz w:val="24"/>
          <w:szCs w:val="24"/>
        </w:rPr>
        <w:t xml:space="preserve">, and </w:t>
      </w:r>
      <w:proofErr w:type="spellStart"/>
      <w:r w:rsidRPr="001C364C">
        <w:rPr>
          <w:rFonts w:eastAsia="Times New Roman" w:cstheme="minorHAnsi"/>
          <w:i/>
          <w:iCs/>
          <w:color w:val="C00000"/>
          <w:sz w:val="24"/>
          <w:szCs w:val="24"/>
        </w:rPr>
        <w:t>bivalirudin</w:t>
      </w:r>
      <w:proofErr w:type="spellEnd"/>
      <w:r w:rsidRPr="001C364C">
        <w:rPr>
          <w:rFonts w:eastAsia="Times New Roman" w:cstheme="minorHAnsi"/>
          <w:i/>
          <w:iCs/>
          <w:sz w:val="24"/>
          <w:szCs w:val="24"/>
        </w:rPr>
        <w:t xml:space="preserve">. These antithrombotic agents bind to thrombin, inhibiting the conversion of fibrinogen to fibrin as well as thrombin-induced platelet activation. The direct thrombin inhibitors should be reserved for </w:t>
      </w:r>
      <w:r w:rsidR="00F82B1B">
        <w:rPr>
          <w:rFonts w:eastAsia="Times New Roman" w:cstheme="minorHAnsi"/>
          <w:i/>
          <w:iCs/>
          <w:sz w:val="24"/>
          <w:szCs w:val="24"/>
        </w:rPr>
        <w:t>patients with</w:t>
      </w:r>
      <w:r w:rsidRPr="001C364C">
        <w:rPr>
          <w:rFonts w:eastAsia="Times New Roman" w:cstheme="minorHAnsi"/>
          <w:i/>
          <w:iCs/>
          <w:sz w:val="24"/>
          <w:szCs w:val="24"/>
        </w:rPr>
        <w:t xml:space="preserve"> HIT</w:t>
      </w:r>
      <w:bookmarkStart w:id="36" w:name="5014631"/>
      <w:bookmarkStart w:id="37" w:name="5014632"/>
      <w:bookmarkStart w:id="38" w:name="5014633"/>
      <w:bookmarkEnd w:id="36"/>
      <w:bookmarkEnd w:id="37"/>
      <w:bookmarkEnd w:id="38"/>
      <w:r w:rsidR="00F82B1B">
        <w:rPr>
          <w:rFonts w:eastAsia="Times New Roman" w:cstheme="minorHAnsi"/>
          <w:i/>
          <w:iCs/>
          <w:sz w:val="24"/>
          <w:szCs w:val="24"/>
        </w:rPr>
        <w:t>.</w:t>
      </w:r>
    </w:p>
    <w:p w:rsidR="00F47F3B" w:rsidRPr="00F47F3B" w:rsidRDefault="00F47F3B" w:rsidP="00FC614F">
      <w:pPr>
        <w:pStyle w:val="ListParagraph"/>
        <w:spacing w:before="100" w:beforeAutospacing="1" w:after="100" w:afterAutospacing="1" w:line="240" w:lineRule="auto"/>
        <w:ind w:left="360"/>
        <w:jc w:val="both"/>
        <w:rPr>
          <w:rFonts w:eastAsia="Times New Roman" w:cstheme="minorHAnsi"/>
          <w:i/>
          <w:iCs/>
          <w:sz w:val="8"/>
          <w:szCs w:val="8"/>
        </w:rPr>
      </w:pPr>
    </w:p>
    <w:p w:rsidR="00F82B1B" w:rsidRDefault="00A8147A" w:rsidP="00F82B1B">
      <w:pPr>
        <w:pStyle w:val="ListParagraph"/>
        <w:numPr>
          <w:ilvl w:val="0"/>
          <w:numId w:val="27"/>
        </w:numPr>
        <w:spacing w:before="100" w:beforeAutospacing="1" w:after="100" w:afterAutospacing="1" w:line="240" w:lineRule="auto"/>
        <w:ind w:left="0"/>
        <w:jc w:val="both"/>
        <w:rPr>
          <w:rFonts w:eastAsia="Times New Roman" w:cstheme="minorHAnsi"/>
          <w:i/>
          <w:iCs/>
          <w:sz w:val="24"/>
          <w:szCs w:val="24"/>
        </w:rPr>
      </w:pPr>
      <w:r w:rsidRPr="00092CE3">
        <w:rPr>
          <w:rFonts w:eastAsia="Times New Roman" w:cstheme="minorHAnsi"/>
          <w:i/>
          <w:iCs/>
          <w:color w:val="002060"/>
          <w:sz w:val="24"/>
          <w:szCs w:val="24"/>
        </w:rPr>
        <w:t>Vitamin K antagonists</w:t>
      </w:r>
      <w:r w:rsidR="00F82B1B">
        <w:rPr>
          <w:rFonts w:eastAsia="Times New Roman" w:cstheme="minorHAnsi"/>
          <w:i/>
          <w:iCs/>
          <w:sz w:val="24"/>
          <w:szCs w:val="24"/>
        </w:rPr>
        <w:t xml:space="preserve">, which include warfarin </w:t>
      </w:r>
    </w:p>
    <w:p w:rsidR="00F47F3B" w:rsidRPr="00092CE3" w:rsidRDefault="00092CE3" w:rsidP="00F82B1B">
      <w:pPr>
        <w:pStyle w:val="ListParagraph"/>
        <w:spacing w:before="100" w:beforeAutospacing="1" w:after="100" w:afterAutospacing="1" w:line="240" w:lineRule="auto"/>
        <w:ind w:left="0"/>
        <w:jc w:val="both"/>
        <w:rPr>
          <w:rFonts w:eastAsia="Times New Roman" w:cstheme="minorHAnsi"/>
          <w:i/>
          <w:iCs/>
          <w:sz w:val="24"/>
          <w:szCs w:val="24"/>
        </w:rPr>
      </w:pPr>
      <w:r w:rsidRPr="00092CE3">
        <w:rPr>
          <w:rFonts w:cstheme="minorHAnsi"/>
          <w:i/>
          <w:iCs/>
          <w:sz w:val="24"/>
          <w:szCs w:val="24"/>
          <w:lang w:bidi="ar-IQ"/>
        </w:rPr>
        <w:t xml:space="preserve">Oral administration of anticoagulants is begun shortly after initiation of heparin therapy. </w:t>
      </w:r>
      <w:bookmarkStart w:id="39" w:name="5014635"/>
      <w:bookmarkEnd w:id="39"/>
    </w:p>
    <w:p w:rsidR="00F47F3B" w:rsidRPr="00F47F3B" w:rsidRDefault="00F47F3B" w:rsidP="00F47F3B">
      <w:pPr>
        <w:pStyle w:val="ListParagraph"/>
        <w:rPr>
          <w:rFonts w:eastAsia="Times New Roman" w:cstheme="minorHAnsi"/>
          <w:i/>
          <w:iCs/>
          <w:sz w:val="8"/>
          <w:szCs w:val="8"/>
        </w:rPr>
      </w:pPr>
    </w:p>
    <w:p w:rsidR="00F82B1B" w:rsidRDefault="00197B7C" w:rsidP="00FC614F">
      <w:pPr>
        <w:spacing w:after="0"/>
        <w:jc w:val="both"/>
        <w:rPr>
          <w:rFonts w:eastAsia="Times New Roman" w:cstheme="minorHAnsi"/>
          <w:i/>
          <w:iCs/>
          <w:sz w:val="24"/>
          <w:szCs w:val="24"/>
        </w:rPr>
      </w:pPr>
      <w:r>
        <w:rPr>
          <w:rFonts w:eastAsia="Times New Roman" w:cstheme="minorHAnsi"/>
          <w:i/>
          <w:iCs/>
          <w:sz w:val="24"/>
          <w:szCs w:val="24"/>
        </w:rPr>
        <w:t>The</w:t>
      </w:r>
      <w:r w:rsidRPr="00197B7C">
        <w:rPr>
          <w:rFonts w:eastAsia="Times New Roman" w:cstheme="minorHAnsi"/>
          <w:i/>
          <w:iCs/>
          <w:sz w:val="24"/>
          <w:szCs w:val="24"/>
        </w:rPr>
        <w:t xml:space="preserve"> treatment time of </w:t>
      </w:r>
      <w:r w:rsidR="00F82B1B">
        <w:rPr>
          <w:rFonts w:eastAsia="Times New Roman" w:cstheme="minorHAnsi"/>
          <w:i/>
          <w:iCs/>
          <w:sz w:val="24"/>
          <w:szCs w:val="24"/>
        </w:rPr>
        <w:t>(6)</w:t>
      </w:r>
      <w:r w:rsidRPr="00197B7C">
        <w:rPr>
          <w:rFonts w:eastAsia="Times New Roman" w:cstheme="minorHAnsi"/>
          <w:i/>
          <w:iCs/>
          <w:sz w:val="24"/>
          <w:szCs w:val="24"/>
        </w:rPr>
        <w:t xml:space="preserve"> months is advocated in most cases. If, however, the patient has a known </w:t>
      </w:r>
      <w:proofErr w:type="spellStart"/>
      <w:r w:rsidRPr="00197B7C">
        <w:rPr>
          <w:rFonts w:eastAsia="Times New Roman" w:cstheme="minorHAnsi"/>
          <w:i/>
          <w:iCs/>
          <w:sz w:val="24"/>
          <w:szCs w:val="24"/>
        </w:rPr>
        <w:t>hyperc</w:t>
      </w:r>
      <w:r w:rsidR="00EB677B">
        <w:rPr>
          <w:rFonts w:eastAsia="Times New Roman" w:cstheme="minorHAnsi"/>
          <w:i/>
          <w:iCs/>
          <w:sz w:val="24"/>
          <w:szCs w:val="24"/>
        </w:rPr>
        <w:t>oagulable</w:t>
      </w:r>
      <w:proofErr w:type="spellEnd"/>
      <w:r w:rsidR="00EB677B">
        <w:rPr>
          <w:rFonts w:eastAsia="Times New Roman" w:cstheme="minorHAnsi"/>
          <w:i/>
          <w:iCs/>
          <w:sz w:val="24"/>
          <w:szCs w:val="24"/>
        </w:rPr>
        <w:t xml:space="preserve"> state or has recurrent DVT</w:t>
      </w:r>
      <w:r w:rsidRPr="00197B7C">
        <w:rPr>
          <w:rFonts w:eastAsia="Times New Roman" w:cstheme="minorHAnsi"/>
          <w:i/>
          <w:iCs/>
          <w:sz w:val="24"/>
          <w:szCs w:val="24"/>
        </w:rPr>
        <w:t xml:space="preserve">, then lifetime </w:t>
      </w:r>
      <w:r w:rsidR="00EB677B">
        <w:rPr>
          <w:rFonts w:eastAsia="Times New Roman" w:cstheme="minorHAnsi"/>
          <w:i/>
          <w:iCs/>
          <w:sz w:val="24"/>
          <w:szCs w:val="24"/>
        </w:rPr>
        <w:t>anticoagulation is required</w:t>
      </w:r>
      <w:r w:rsidRPr="00197B7C">
        <w:rPr>
          <w:rFonts w:eastAsia="Times New Roman" w:cstheme="minorHAnsi"/>
          <w:i/>
          <w:iCs/>
          <w:sz w:val="24"/>
          <w:szCs w:val="24"/>
        </w:rPr>
        <w:t>.</w:t>
      </w:r>
    </w:p>
    <w:p w:rsidR="00F82B1B" w:rsidRDefault="00F82B1B" w:rsidP="00FC614F">
      <w:pPr>
        <w:spacing w:after="0"/>
        <w:jc w:val="both"/>
        <w:rPr>
          <w:rFonts w:eastAsia="Times New Roman" w:cstheme="minorHAnsi"/>
          <w:i/>
          <w:iCs/>
          <w:sz w:val="24"/>
          <w:szCs w:val="24"/>
        </w:rPr>
      </w:pPr>
    </w:p>
    <w:p w:rsidR="00F82B1B" w:rsidRPr="00EB677B" w:rsidRDefault="00A8147A" w:rsidP="00EB677B">
      <w:pPr>
        <w:spacing w:after="0"/>
        <w:jc w:val="both"/>
        <w:rPr>
          <w:rFonts w:eastAsia="Times New Roman" w:cstheme="minorHAnsi"/>
          <w:i/>
          <w:iCs/>
          <w:sz w:val="24"/>
          <w:szCs w:val="24"/>
        </w:rPr>
      </w:pPr>
      <w:bookmarkStart w:id="40" w:name="5014643"/>
      <w:bookmarkStart w:id="41" w:name="_GoBack"/>
      <w:bookmarkEnd w:id="40"/>
      <w:bookmarkEnd w:id="41"/>
      <w:r w:rsidRPr="0068335E">
        <w:rPr>
          <w:rFonts w:eastAsia="Times New Roman" w:cstheme="minorHAnsi"/>
          <w:b/>
          <w:bCs/>
          <w:i/>
          <w:iCs/>
          <w:color w:val="006600"/>
          <w:sz w:val="24"/>
          <w:szCs w:val="24"/>
        </w:rPr>
        <w:t>Systemic and Catheter-Directed Thrombolysis</w:t>
      </w:r>
      <w:bookmarkStart w:id="42" w:name="5014644"/>
      <w:bookmarkEnd w:id="42"/>
    </w:p>
    <w:p w:rsidR="00A8147A" w:rsidRPr="00F82B1B" w:rsidRDefault="00A8147A" w:rsidP="002E1A54">
      <w:pPr>
        <w:tabs>
          <w:tab w:val="left" w:pos="1557"/>
        </w:tabs>
        <w:jc w:val="both"/>
        <w:rPr>
          <w:rFonts w:eastAsia="Times New Roman" w:cstheme="minorHAnsi"/>
          <w:b/>
          <w:bCs/>
          <w:i/>
          <w:iCs/>
          <w:color w:val="006600"/>
          <w:sz w:val="24"/>
          <w:szCs w:val="24"/>
        </w:rPr>
      </w:pPr>
      <w:r w:rsidRPr="002766CB">
        <w:rPr>
          <w:rFonts w:eastAsia="Times New Roman" w:cstheme="minorHAnsi"/>
          <w:i/>
          <w:iCs/>
          <w:sz w:val="24"/>
          <w:szCs w:val="24"/>
        </w:rPr>
        <w:t xml:space="preserve">Patients with extensive proximal DVT may benefit from systemic thrombolysis or catheter-directed thrombolysis, which can potentially reduce acute symptoms more rapidly than anticoagulation alone. </w:t>
      </w:r>
      <w:r w:rsidRPr="00E207CC">
        <w:rPr>
          <w:rFonts w:eastAsia="Times New Roman" w:cstheme="minorHAnsi"/>
          <w:i/>
          <w:iCs/>
          <w:sz w:val="24"/>
          <w:szCs w:val="24"/>
        </w:rPr>
        <w:t xml:space="preserve">These techniques also </w:t>
      </w:r>
      <w:r w:rsidR="00E207CC" w:rsidRPr="00E207CC">
        <w:rPr>
          <w:rFonts w:ascii="Calibri" w:hAnsi="Calibri"/>
          <w:i/>
          <w:iCs/>
          <w:sz w:val="24"/>
          <w:szCs w:val="24"/>
        </w:rPr>
        <w:t>preserve venous</w:t>
      </w:r>
      <w:r w:rsidR="002766CB" w:rsidRPr="00E207CC">
        <w:rPr>
          <w:rFonts w:ascii="Calibri" w:hAnsi="Calibri"/>
          <w:i/>
          <w:iCs/>
          <w:sz w:val="24"/>
          <w:szCs w:val="24"/>
        </w:rPr>
        <w:t xml:space="preserve"> valves and </w:t>
      </w:r>
      <w:r w:rsidRPr="00E207CC">
        <w:rPr>
          <w:rFonts w:eastAsia="Times New Roman" w:cstheme="minorHAnsi"/>
          <w:i/>
          <w:iCs/>
          <w:sz w:val="24"/>
          <w:szCs w:val="24"/>
        </w:rPr>
        <w:t xml:space="preserve">may decrease the development of </w:t>
      </w:r>
      <w:proofErr w:type="spellStart"/>
      <w:r w:rsidRPr="00E207CC">
        <w:rPr>
          <w:rFonts w:eastAsia="Times New Roman" w:cstheme="minorHAnsi"/>
          <w:i/>
          <w:iCs/>
          <w:sz w:val="24"/>
          <w:szCs w:val="24"/>
        </w:rPr>
        <w:t>postthrombotic</w:t>
      </w:r>
      <w:proofErr w:type="spellEnd"/>
      <w:r w:rsidRPr="00E207CC">
        <w:rPr>
          <w:rFonts w:eastAsia="Times New Roman" w:cstheme="minorHAnsi"/>
          <w:i/>
          <w:iCs/>
          <w:sz w:val="24"/>
          <w:szCs w:val="24"/>
        </w:rPr>
        <w:t xml:space="preserve"> syndrome</w:t>
      </w:r>
      <w:r w:rsidRPr="002766CB">
        <w:rPr>
          <w:rFonts w:eastAsia="Times New Roman" w:cstheme="minorHAnsi"/>
          <w:i/>
          <w:iCs/>
          <w:sz w:val="24"/>
          <w:szCs w:val="24"/>
        </w:rPr>
        <w:t xml:space="preserve">. Several thrombolysis preparations are available, including </w:t>
      </w:r>
      <w:r w:rsidRPr="002766CB">
        <w:rPr>
          <w:rFonts w:eastAsia="Times New Roman" w:cstheme="minorHAnsi"/>
          <w:i/>
          <w:iCs/>
          <w:color w:val="C00000"/>
          <w:sz w:val="24"/>
          <w:szCs w:val="24"/>
        </w:rPr>
        <w:t>streptokinase</w:t>
      </w:r>
      <w:r w:rsidRPr="002766CB">
        <w:rPr>
          <w:rFonts w:eastAsia="Times New Roman" w:cstheme="minorHAnsi"/>
          <w:i/>
          <w:iCs/>
          <w:sz w:val="24"/>
          <w:szCs w:val="24"/>
        </w:rPr>
        <w:t xml:space="preserve">, </w:t>
      </w:r>
      <w:proofErr w:type="spellStart"/>
      <w:r w:rsidRPr="002766CB">
        <w:rPr>
          <w:rFonts w:eastAsia="Times New Roman" w:cstheme="minorHAnsi"/>
          <w:i/>
          <w:iCs/>
          <w:color w:val="C00000"/>
          <w:sz w:val="24"/>
          <w:szCs w:val="24"/>
        </w:rPr>
        <w:t>urokinase</w:t>
      </w:r>
      <w:proofErr w:type="spellEnd"/>
      <w:r w:rsidRPr="002766CB">
        <w:rPr>
          <w:rFonts w:eastAsia="Times New Roman" w:cstheme="minorHAnsi"/>
          <w:i/>
          <w:iCs/>
          <w:sz w:val="24"/>
          <w:szCs w:val="24"/>
        </w:rPr>
        <w:t xml:space="preserve">, </w:t>
      </w:r>
      <w:proofErr w:type="spellStart"/>
      <w:r w:rsidRPr="002766CB">
        <w:rPr>
          <w:rFonts w:eastAsia="Times New Roman" w:cstheme="minorHAnsi"/>
          <w:i/>
          <w:iCs/>
          <w:color w:val="C00000"/>
          <w:sz w:val="24"/>
          <w:szCs w:val="24"/>
        </w:rPr>
        <w:t>alteplase</w:t>
      </w:r>
      <w:proofErr w:type="spellEnd"/>
      <w:r w:rsidRPr="002766CB">
        <w:rPr>
          <w:rFonts w:eastAsia="Times New Roman" w:cstheme="minorHAnsi"/>
          <w:i/>
          <w:iCs/>
          <w:sz w:val="24"/>
          <w:szCs w:val="24"/>
        </w:rPr>
        <w:t xml:space="preserve">, </w:t>
      </w:r>
      <w:proofErr w:type="spellStart"/>
      <w:r w:rsidRPr="002766CB">
        <w:rPr>
          <w:rFonts w:eastAsia="Times New Roman" w:cstheme="minorHAnsi"/>
          <w:i/>
          <w:iCs/>
          <w:color w:val="C00000"/>
          <w:sz w:val="24"/>
          <w:szCs w:val="24"/>
        </w:rPr>
        <w:t>reteplase</w:t>
      </w:r>
      <w:proofErr w:type="spellEnd"/>
      <w:r w:rsidRPr="002766CB">
        <w:rPr>
          <w:rFonts w:eastAsia="Times New Roman" w:cstheme="minorHAnsi"/>
          <w:i/>
          <w:iCs/>
          <w:sz w:val="24"/>
          <w:szCs w:val="24"/>
        </w:rPr>
        <w:t xml:space="preserve">, and </w:t>
      </w:r>
      <w:proofErr w:type="spellStart"/>
      <w:r w:rsidRPr="002766CB">
        <w:rPr>
          <w:rFonts w:eastAsia="Times New Roman" w:cstheme="minorHAnsi"/>
          <w:i/>
          <w:iCs/>
          <w:color w:val="C00000"/>
          <w:sz w:val="24"/>
          <w:szCs w:val="24"/>
        </w:rPr>
        <w:t>tenecteplase</w:t>
      </w:r>
      <w:proofErr w:type="spellEnd"/>
      <w:r w:rsidRPr="002766CB">
        <w:rPr>
          <w:rFonts w:eastAsia="Times New Roman" w:cstheme="minorHAnsi"/>
          <w:i/>
          <w:iCs/>
          <w:sz w:val="24"/>
          <w:szCs w:val="24"/>
        </w:rPr>
        <w:t xml:space="preserve">. All these agents share the ability to convert plasminogen to plasmin, which leads to the degradation of fibrin. </w:t>
      </w:r>
    </w:p>
    <w:p w:rsidR="00A8147A" w:rsidRPr="0068335E" w:rsidRDefault="00A8147A" w:rsidP="002E1A54">
      <w:pPr>
        <w:pStyle w:val="ListParagraph"/>
        <w:spacing w:before="100" w:beforeAutospacing="1" w:after="100" w:afterAutospacing="1"/>
        <w:ind w:left="0"/>
        <w:jc w:val="both"/>
        <w:rPr>
          <w:rFonts w:eastAsia="Times New Roman" w:cstheme="minorHAnsi"/>
          <w:b/>
          <w:bCs/>
          <w:i/>
          <w:iCs/>
          <w:color w:val="006600"/>
          <w:sz w:val="24"/>
          <w:szCs w:val="24"/>
        </w:rPr>
      </w:pPr>
      <w:bookmarkStart w:id="43" w:name="5014645"/>
      <w:bookmarkStart w:id="44" w:name="5014647"/>
      <w:bookmarkStart w:id="45" w:name="5014648"/>
      <w:bookmarkStart w:id="46" w:name="5014649"/>
      <w:bookmarkStart w:id="47" w:name="5014650"/>
      <w:bookmarkEnd w:id="43"/>
      <w:bookmarkEnd w:id="44"/>
      <w:bookmarkEnd w:id="45"/>
      <w:bookmarkEnd w:id="46"/>
      <w:bookmarkEnd w:id="47"/>
      <w:r w:rsidRPr="0068335E">
        <w:rPr>
          <w:rFonts w:eastAsia="Times New Roman" w:cstheme="minorHAnsi"/>
          <w:b/>
          <w:bCs/>
          <w:i/>
          <w:iCs/>
          <w:color w:val="006600"/>
          <w:sz w:val="24"/>
          <w:szCs w:val="24"/>
        </w:rPr>
        <w:t xml:space="preserve">Inferior Vena </w:t>
      </w:r>
      <w:proofErr w:type="spellStart"/>
      <w:r w:rsidRPr="0068335E">
        <w:rPr>
          <w:rFonts w:eastAsia="Times New Roman" w:cstheme="minorHAnsi"/>
          <w:b/>
          <w:bCs/>
          <w:i/>
          <w:iCs/>
          <w:color w:val="006600"/>
          <w:sz w:val="24"/>
          <w:szCs w:val="24"/>
        </w:rPr>
        <w:t>Caval</w:t>
      </w:r>
      <w:proofErr w:type="spellEnd"/>
      <w:r w:rsidRPr="0068335E">
        <w:rPr>
          <w:rFonts w:eastAsia="Times New Roman" w:cstheme="minorHAnsi"/>
          <w:b/>
          <w:bCs/>
          <w:i/>
          <w:iCs/>
          <w:color w:val="006600"/>
          <w:sz w:val="24"/>
          <w:szCs w:val="24"/>
        </w:rPr>
        <w:t xml:space="preserve"> Filters</w:t>
      </w:r>
    </w:p>
    <w:p w:rsidR="00A00DE1" w:rsidRPr="00A00DE1" w:rsidRDefault="00A00DE1" w:rsidP="00637E3D">
      <w:pPr>
        <w:pStyle w:val="ListParagraph"/>
        <w:spacing w:after="0"/>
        <w:ind w:left="0"/>
        <w:jc w:val="both"/>
        <w:rPr>
          <w:i/>
          <w:iCs/>
          <w:color w:val="002060"/>
          <w:sz w:val="24"/>
          <w:szCs w:val="24"/>
        </w:rPr>
      </w:pPr>
      <w:bookmarkStart w:id="48" w:name="5014651"/>
      <w:bookmarkEnd w:id="48"/>
      <w:r w:rsidRPr="00A00DE1">
        <w:rPr>
          <w:rStyle w:val="text"/>
          <w:i/>
          <w:iCs/>
          <w:color w:val="002060"/>
          <w:sz w:val="24"/>
          <w:szCs w:val="24"/>
        </w:rPr>
        <w:t>Indications for a Vena Cava Filter</w:t>
      </w:r>
      <w:r w:rsidRPr="00A00DE1">
        <w:rPr>
          <w:i/>
          <w:iCs/>
          <w:color w:val="002060"/>
          <w:sz w:val="24"/>
          <w:szCs w:val="24"/>
        </w:rPr>
        <w:t xml:space="preserve"> </w:t>
      </w:r>
    </w:p>
    <w:p w:rsidR="00A00DE1" w:rsidRPr="00A00DE1" w:rsidRDefault="00A00DE1" w:rsidP="00637E3D">
      <w:pPr>
        <w:pStyle w:val="NormalWeb"/>
        <w:numPr>
          <w:ilvl w:val="0"/>
          <w:numId w:val="26"/>
        </w:numPr>
        <w:spacing w:before="0" w:beforeAutospacing="0" w:after="0" w:afterAutospacing="0"/>
        <w:ind w:left="0"/>
      </w:pPr>
      <w:r w:rsidRPr="00A00DE1">
        <w:rPr>
          <w:rStyle w:val="text"/>
          <w:rFonts w:asciiTheme="minorHAnsi" w:hAnsiTheme="minorHAnsi" w:cstheme="minorHAnsi"/>
          <w:i/>
          <w:iCs/>
        </w:rPr>
        <w:t>Recurrent thromboembolism despite adequate anticoagulation</w:t>
      </w:r>
      <w:r w:rsidRPr="00A00DE1">
        <w:rPr>
          <w:rFonts w:cstheme="minorHAnsi"/>
          <w:i/>
          <w:iCs/>
        </w:rPr>
        <w:t xml:space="preserve"> </w:t>
      </w:r>
    </w:p>
    <w:p w:rsidR="00A00DE1" w:rsidRPr="00A00DE1" w:rsidRDefault="00774E57" w:rsidP="00637E3D">
      <w:pPr>
        <w:pStyle w:val="NormalWeb"/>
        <w:numPr>
          <w:ilvl w:val="0"/>
          <w:numId w:val="33"/>
        </w:numPr>
        <w:spacing w:before="0" w:beforeAutospacing="0" w:after="0" w:afterAutospacing="0"/>
        <w:ind w:left="0"/>
        <w:rPr>
          <w:rStyle w:val="text"/>
        </w:rPr>
      </w:pPr>
      <w:r>
        <w:rPr>
          <w:rStyle w:val="text"/>
          <w:rFonts w:asciiTheme="minorHAnsi" w:hAnsiTheme="minorHAnsi" w:cstheme="minorHAnsi"/>
          <w:i/>
          <w:iCs/>
        </w:rPr>
        <w:t>DVT</w:t>
      </w:r>
      <w:r w:rsidR="00A00DE1" w:rsidRPr="00A00DE1">
        <w:rPr>
          <w:rStyle w:val="text"/>
          <w:rFonts w:asciiTheme="minorHAnsi" w:hAnsiTheme="minorHAnsi" w:cstheme="minorHAnsi"/>
          <w:i/>
          <w:iCs/>
        </w:rPr>
        <w:t xml:space="preserve"> in a patient with contraindications to anticoagulation</w:t>
      </w:r>
    </w:p>
    <w:p w:rsidR="00A00DE1" w:rsidRPr="00A00DE1" w:rsidRDefault="00A00DE1" w:rsidP="00637E3D">
      <w:pPr>
        <w:pStyle w:val="NormalWeb"/>
        <w:numPr>
          <w:ilvl w:val="0"/>
          <w:numId w:val="33"/>
        </w:numPr>
        <w:spacing w:before="0" w:beforeAutospacing="0"/>
        <w:ind w:left="0"/>
        <w:rPr>
          <w:rStyle w:val="text"/>
        </w:rPr>
      </w:pPr>
      <w:r w:rsidRPr="00A00DE1">
        <w:rPr>
          <w:rStyle w:val="text"/>
          <w:rFonts w:asciiTheme="minorHAnsi" w:hAnsiTheme="minorHAnsi" w:cstheme="minorHAnsi"/>
          <w:i/>
          <w:iCs/>
        </w:rPr>
        <w:lastRenderedPageBreak/>
        <w:t>Chronic pulmonary embolism and resultant pulmonary hypertension</w:t>
      </w:r>
    </w:p>
    <w:p w:rsidR="00A00DE1" w:rsidRPr="00637E3D" w:rsidRDefault="00A00DE1" w:rsidP="002E1A54">
      <w:pPr>
        <w:pStyle w:val="NormalWeb"/>
        <w:numPr>
          <w:ilvl w:val="0"/>
          <w:numId w:val="33"/>
        </w:numPr>
        <w:spacing w:before="0" w:beforeAutospacing="0"/>
        <w:ind w:left="0"/>
      </w:pPr>
      <w:r w:rsidRPr="00A00DE1">
        <w:rPr>
          <w:rStyle w:val="text"/>
          <w:rFonts w:asciiTheme="minorHAnsi" w:hAnsiTheme="minorHAnsi" w:cstheme="minorHAnsi"/>
          <w:i/>
          <w:iCs/>
        </w:rPr>
        <w:t xml:space="preserve">Propagating </w:t>
      </w:r>
      <w:proofErr w:type="spellStart"/>
      <w:r w:rsidRPr="00A00DE1">
        <w:rPr>
          <w:rStyle w:val="text"/>
          <w:rFonts w:asciiTheme="minorHAnsi" w:hAnsiTheme="minorHAnsi" w:cstheme="minorHAnsi"/>
          <w:i/>
          <w:iCs/>
        </w:rPr>
        <w:t>iliofemoral</w:t>
      </w:r>
      <w:proofErr w:type="spellEnd"/>
      <w:r w:rsidRPr="00A00DE1">
        <w:rPr>
          <w:rStyle w:val="text"/>
          <w:rFonts w:asciiTheme="minorHAnsi" w:hAnsiTheme="minorHAnsi" w:cstheme="minorHAnsi"/>
          <w:i/>
          <w:iCs/>
        </w:rPr>
        <w:t xml:space="preserve"> ve</w:t>
      </w:r>
      <w:r w:rsidR="00C01FF8">
        <w:rPr>
          <w:rStyle w:val="text"/>
          <w:rFonts w:asciiTheme="minorHAnsi" w:hAnsiTheme="minorHAnsi" w:cstheme="minorHAnsi"/>
          <w:i/>
          <w:iCs/>
        </w:rPr>
        <w:t xml:space="preserve">nous thrombus in </w:t>
      </w:r>
      <w:proofErr w:type="spellStart"/>
      <w:proofErr w:type="gramStart"/>
      <w:r w:rsidR="00C01FF8">
        <w:rPr>
          <w:rStyle w:val="text"/>
          <w:rFonts w:asciiTheme="minorHAnsi" w:hAnsiTheme="minorHAnsi" w:cstheme="minorHAnsi"/>
          <w:i/>
          <w:iCs/>
        </w:rPr>
        <w:t>anticoagulated</w:t>
      </w:r>
      <w:proofErr w:type="spellEnd"/>
      <w:r w:rsidR="00637E3D">
        <w:rPr>
          <w:rStyle w:val="text"/>
          <w:rFonts w:asciiTheme="minorHAnsi" w:hAnsiTheme="minorHAnsi" w:cstheme="minorHAnsi"/>
          <w:i/>
          <w:iCs/>
        </w:rPr>
        <w:t xml:space="preserve"> </w:t>
      </w:r>
      <w:r w:rsidR="00C01FF8">
        <w:rPr>
          <w:rStyle w:val="text"/>
          <w:rFonts w:asciiTheme="minorHAnsi" w:hAnsiTheme="minorHAnsi" w:cstheme="minorHAnsi"/>
          <w:i/>
          <w:iCs/>
        </w:rPr>
        <w:t xml:space="preserve"> patient</w:t>
      </w:r>
      <w:proofErr w:type="gramEnd"/>
      <w:r w:rsidR="00637E3D">
        <w:rPr>
          <w:rStyle w:val="text"/>
          <w:rFonts w:asciiTheme="minorHAnsi" w:hAnsiTheme="minorHAnsi" w:cstheme="minorHAnsi"/>
          <w:i/>
          <w:iCs/>
        </w:rPr>
        <w:t>.</w:t>
      </w:r>
    </w:p>
    <w:p w:rsidR="00A8147A" w:rsidRPr="0068335E" w:rsidRDefault="00A8147A" w:rsidP="002E1A54">
      <w:pPr>
        <w:pStyle w:val="ListParagraph"/>
        <w:spacing w:before="100" w:beforeAutospacing="1" w:after="100" w:afterAutospacing="1" w:line="240" w:lineRule="auto"/>
        <w:ind w:left="0"/>
        <w:rPr>
          <w:rFonts w:eastAsia="Times New Roman" w:cstheme="minorHAnsi"/>
          <w:b/>
          <w:bCs/>
          <w:i/>
          <w:iCs/>
          <w:color w:val="006600"/>
          <w:sz w:val="24"/>
          <w:szCs w:val="24"/>
        </w:rPr>
      </w:pPr>
      <w:bookmarkStart w:id="49" w:name="5014653"/>
      <w:bookmarkStart w:id="50" w:name="5014654"/>
      <w:bookmarkEnd w:id="49"/>
      <w:bookmarkEnd w:id="50"/>
      <w:r w:rsidRPr="0068335E">
        <w:rPr>
          <w:rFonts w:eastAsia="Times New Roman" w:cstheme="minorHAnsi"/>
          <w:b/>
          <w:bCs/>
          <w:i/>
          <w:iCs/>
          <w:color w:val="006600"/>
          <w:sz w:val="24"/>
          <w:szCs w:val="24"/>
        </w:rPr>
        <w:t xml:space="preserve">Operative Venous </w:t>
      </w:r>
      <w:proofErr w:type="spellStart"/>
      <w:r w:rsidRPr="0068335E">
        <w:rPr>
          <w:rFonts w:eastAsia="Times New Roman" w:cstheme="minorHAnsi"/>
          <w:b/>
          <w:bCs/>
          <w:i/>
          <w:iCs/>
          <w:color w:val="006600"/>
          <w:sz w:val="24"/>
          <w:szCs w:val="24"/>
        </w:rPr>
        <w:t>Thrombectomy</w:t>
      </w:r>
      <w:proofErr w:type="spellEnd"/>
    </w:p>
    <w:p w:rsidR="00A8147A" w:rsidRDefault="00A8147A" w:rsidP="002E1A54">
      <w:pPr>
        <w:pStyle w:val="ListParagraph"/>
        <w:spacing w:before="100" w:beforeAutospacing="1" w:after="100" w:afterAutospacing="1"/>
        <w:ind w:left="0"/>
        <w:jc w:val="both"/>
        <w:rPr>
          <w:rFonts w:eastAsia="Times New Roman" w:cstheme="minorHAnsi"/>
          <w:i/>
          <w:iCs/>
          <w:sz w:val="24"/>
          <w:szCs w:val="24"/>
        </w:rPr>
      </w:pPr>
      <w:bookmarkStart w:id="51" w:name="5014655"/>
      <w:bookmarkEnd w:id="51"/>
      <w:r w:rsidRPr="0068335E">
        <w:rPr>
          <w:rFonts w:eastAsia="Times New Roman" w:cstheme="minorHAnsi"/>
          <w:i/>
          <w:iCs/>
          <w:sz w:val="24"/>
          <w:szCs w:val="24"/>
        </w:rPr>
        <w:t xml:space="preserve">In patients with acute </w:t>
      </w:r>
      <w:proofErr w:type="spellStart"/>
      <w:r w:rsidRPr="0068335E">
        <w:rPr>
          <w:rFonts w:eastAsia="Times New Roman" w:cstheme="minorHAnsi"/>
          <w:i/>
          <w:iCs/>
          <w:sz w:val="24"/>
          <w:szCs w:val="24"/>
        </w:rPr>
        <w:t>iliofemoral</w:t>
      </w:r>
      <w:proofErr w:type="spellEnd"/>
      <w:r w:rsidRPr="0068335E">
        <w:rPr>
          <w:rFonts w:eastAsia="Times New Roman" w:cstheme="minorHAnsi"/>
          <w:i/>
          <w:iCs/>
          <w:sz w:val="24"/>
          <w:szCs w:val="24"/>
        </w:rPr>
        <w:t xml:space="preserve"> DVT, surgical therapy is generally reserved for patients who worsen with anticoagulation therapy and those with </w:t>
      </w:r>
      <w:proofErr w:type="spellStart"/>
      <w:r w:rsidRPr="0068335E">
        <w:rPr>
          <w:rFonts w:eastAsia="Times New Roman" w:cstheme="minorHAnsi"/>
          <w:i/>
          <w:iCs/>
          <w:sz w:val="24"/>
          <w:szCs w:val="24"/>
        </w:rPr>
        <w:t>phlegmasia</w:t>
      </w:r>
      <w:proofErr w:type="spellEnd"/>
      <w:r w:rsidRPr="0068335E">
        <w:rPr>
          <w:rFonts w:eastAsia="Times New Roman" w:cstheme="minorHAnsi"/>
          <w:i/>
          <w:iCs/>
          <w:sz w:val="24"/>
          <w:szCs w:val="24"/>
        </w:rPr>
        <w:t xml:space="preserve"> </w:t>
      </w:r>
      <w:proofErr w:type="spellStart"/>
      <w:r w:rsidRPr="0068335E">
        <w:rPr>
          <w:rFonts w:eastAsia="Times New Roman" w:cstheme="minorHAnsi"/>
          <w:i/>
          <w:iCs/>
          <w:sz w:val="24"/>
          <w:szCs w:val="24"/>
        </w:rPr>
        <w:t>cerulea</w:t>
      </w:r>
      <w:proofErr w:type="spellEnd"/>
      <w:r w:rsidRPr="0068335E">
        <w:rPr>
          <w:rFonts w:eastAsia="Times New Roman" w:cstheme="minorHAnsi"/>
          <w:i/>
          <w:iCs/>
          <w:sz w:val="24"/>
          <w:szCs w:val="24"/>
        </w:rPr>
        <w:t xml:space="preserve"> </w:t>
      </w:r>
      <w:proofErr w:type="spellStart"/>
      <w:r w:rsidRPr="0068335E">
        <w:rPr>
          <w:rFonts w:eastAsia="Times New Roman" w:cstheme="minorHAnsi"/>
          <w:i/>
          <w:iCs/>
          <w:sz w:val="24"/>
          <w:szCs w:val="24"/>
        </w:rPr>
        <w:t>dolens</w:t>
      </w:r>
      <w:proofErr w:type="spellEnd"/>
      <w:r w:rsidRPr="0068335E">
        <w:rPr>
          <w:rFonts w:eastAsia="Times New Roman" w:cstheme="minorHAnsi"/>
          <w:i/>
          <w:iCs/>
          <w:sz w:val="24"/>
          <w:szCs w:val="24"/>
        </w:rPr>
        <w:t xml:space="preserve"> and impending venous gangrene. </w:t>
      </w:r>
    </w:p>
    <w:p w:rsidR="006753B9" w:rsidRPr="0068335E" w:rsidRDefault="0059556D" w:rsidP="002E1A54">
      <w:pPr>
        <w:pStyle w:val="ListParagraph"/>
        <w:spacing w:before="100" w:beforeAutospacing="1" w:after="100" w:afterAutospacing="1"/>
        <w:ind w:left="0"/>
        <w:jc w:val="both"/>
        <w:rPr>
          <w:rFonts w:eastAsia="Times New Roman" w:cstheme="minorHAnsi"/>
          <w:i/>
          <w:iCs/>
          <w:sz w:val="24"/>
          <w:szCs w:val="24"/>
        </w:rPr>
      </w:pPr>
      <w:r>
        <w:rPr>
          <w:rFonts w:eastAsia="Times New Roman" w:cstheme="minorHAnsi"/>
          <w:i/>
          <w:iCs/>
          <w:sz w:val="24"/>
          <w:szCs w:val="24"/>
        </w:rPr>
        <w:t xml:space="preserve">Other </w:t>
      </w:r>
      <w:r w:rsidR="006753B9">
        <w:rPr>
          <w:rFonts w:eastAsia="Times New Roman" w:cstheme="minorHAnsi"/>
          <w:i/>
          <w:iCs/>
          <w:sz w:val="24"/>
          <w:szCs w:val="24"/>
        </w:rPr>
        <w:t xml:space="preserve"> measures like analgesia</w:t>
      </w:r>
      <w:r>
        <w:rPr>
          <w:rFonts w:eastAsia="Times New Roman" w:cstheme="minorHAnsi"/>
          <w:i/>
          <w:iCs/>
          <w:sz w:val="24"/>
          <w:szCs w:val="24"/>
        </w:rPr>
        <w:t>, good hydration, bed rest, elevation of affected limb, crape bandage can be applied on the affected limb from the dorsum of foot and up to above knee joint or even to the groin, etc…</w:t>
      </w:r>
    </w:p>
    <w:p w:rsidR="00074A20" w:rsidRPr="00571444" w:rsidRDefault="00074A20" w:rsidP="00301EAE">
      <w:pPr>
        <w:rPr>
          <w:rFonts w:cstheme="minorHAnsi"/>
        </w:rPr>
        <w:sectPr w:rsidR="00074A20" w:rsidRPr="00571444" w:rsidSect="00571444">
          <w:type w:val="continuous"/>
          <w:pgSz w:w="12240" w:h="15840"/>
          <w:pgMar w:top="1440" w:right="1800" w:bottom="1440" w:left="1800" w:header="708" w:footer="708" w:gutter="0"/>
          <w:cols w:space="397"/>
          <w:docGrid w:linePitch="360"/>
        </w:sectPr>
      </w:pPr>
      <w:bookmarkStart w:id="52" w:name="5014656"/>
      <w:bookmarkStart w:id="53" w:name="5014657"/>
      <w:bookmarkStart w:id="54" w:name="5014661"/>
      <w:bookmarkStart w:id="55" w:name="5014658"/>
      <w:bookmarkEnd w:id="52"/>
      <w:bookmarkEnd w:id="53"/>
      <w:bookmarkEnd w:id="54"/>
      <w:bookmarkEnd w:id="55"/>
    </w:p>
    <w:p w:rsidR="007551C1" w:rsidRPr="00EE3386" w:rsidRDefault="007551C1" w:rsidP="007551C1">
      <w:pPr>
        <w:spacing w:after="0"/>
        <w:rPr>
          <w:rStyle w:val="text"/>
          <w:b/>
          <w:bCs/>
          <w:i/>
          <w:iCs/>
          <w:sz w:val="28"/>
          <w:szCs w:val="28"/>
        </w:rPr>
      </w:pPr>
      <w:r w:rsidRPr="00EE3386">
        <w:rPr>
          <w:rStyle w:val="section-title-11"/>
          <w:b/>
          <w:bCs/>
          <w:i/>
          <w:iCs/>
          <w:sz w:val="28"/>
          <w:szCs w:val="28"/>
        </w:rPr>
        <w:lastRenderedPageBreak/>
        <w:t>DEEP VENOUS THROMBOSIS OF THE UPPER EXTREMITY</w:t>
      </w:r>
      <w:r w:rsidRPr="00EE3386">
        <w:rPr>
          <w:rStyle w:val="text"/>
          <w:b/>
          <w:bCs/>
          <w:i/>
          <w:iCs/>
          <w:sz w:val="28"/>
          <w:szCs w:val="28"/>
        </w:rPr>
        <w:t xml:space="preserve"> </w:t>
      </w:r>
    </w:p>
    <w:p w:rsidR="007551C1" w:rsidRPr="00EE3386" w:rsidRDefault="007551C1" w:rsidP="00490A61">
      <w:pPr>
        <w:pStyle w:val="NormalWeb"/>
        <w:spacing w:before="0" w:beforeAutospacing="0" w:after="0" w:afterAutospacing="0"/>
        <w:jc w:val="both"/>
        <w:rPr>
          <w:rFonts w:asciiTheme="minorHAnsi" w:hAnsiTheme="minorHAnsi" w:cstheme="minorHAnsi"/>
          <w:i/>
          <w:iCs/>
        </w:rPr>
      </w:pPr>
      <w:r w:rsidRPr="00EE3386">
        <w:rPr>
          <w:rFonts w:asciiTheme="minorHAnsi" w:hAnsiTheme="minorHAnsi" w:cstheme="minorHAnsi"/>
          <w:i/>
          <w:iCs/>
        </w:rPr>
        <w:t xml:space="preserve">Upper extremity DVT is much less common than lower </w:t>
      </w:r>
      <w:r w:rsidR="00490A61">
        <w:rPr>
          <w:rFonts w:asciiTheme="minorHAnsi" w:hAnsiTheme="minorHAnsi" w:cstheme="minorHAnsi"/>
          <w:i/>
          <w:iCs/>
        </w:rPr>
        <w:t>extremity DVT</w:t>
      </w:r>
      <w:r w:rsidRPr="00EE3386">
        <w:rPr>
          <w:rFonts w:asciiTheme="minorHAnsi" w:hAnsiTheme="minorHAnsi" w:cstheme="minorHAnsi"/>
          <w:i/>
          <w:iCs/>
        </w:rPr>
        <w:t xml:space="preserve"> </w:t>
      </w:r>
      <w:r w:rsidR="00490A61">
        <w:rPr>
          <w:rFonts w:asciiTheme="minorHAnsi" w:hAnsiTheme="minorHAnsi" w:cstheme="minorHAnsi"/>
          <w:i/>
          <w:iCs/>
        </w:rPr>
        <w:t>&amp;</w:t>
      </w:r>
      <w:r w:rsidRPr="00EE3386">
        <w:rPr>
          <w:rFonts w:asciiTheme="minorHAnsi" w:hAnsiTheme="minorHAnsi" w:cstheme="minorHAnsi"/>
          <w:i/>
          <w:iCs/>
        </w:rPr>
        <w:t xml:space="preserve"> can be divided into two categories:</w:t>
      </w:r>
    </w:p>
    <w:p w:rsidR="007F4845" w:rsidRDefault="007551C1" w:rsidP="00007A69">
      <w:pPr>
        <w:pStyle w:val="NormalWeb"/>
        <w:numPr>
          <w:ilvl w:val="0"/>
          <w:numId w:val="26"/>
        </w:numPr>
        <w:spacing w:before="0" w:beforeAutospacing="0" w:after="0" w:afterAutospacing="0"/>
        <w:jc w:val="both"/>
        <w:rPr>
          <w:rFonts w:asciiTheme="minorHAnsi" w:hAnsiTheme="minorHAnsi" w:cstheme="minorHAnsi"/>
          <w:i/>
          <w:iCs/>
        </w:rPr>
      </w:pPr>
      <w:r w:rsidRPr="007F4845">
        <w:rPr>
          <w:rFonts w:asciiTheme="minorHAnsi" w:hAnsiTheme="minorHAnsi" w:cstheme="minorHAnsi"/>
          <w:i/>
          <w:iCs/>
          <w:color w:val="C00000"/>
        </w:rPr>
        <w:t>Primary etiologies</w:t>
      </w:r>
      <w:r w:rsidRPr="00EE3386">
        <w:rPr>
          <w:rFonts w:asciiTheme="minorHAnsi" w:hAnsiTheme="minorHAnsi" w:cstheme="minorHAnsi"/>
          <w:i/>
          <w:iCs/>
        </w:rPr>
        <w:t xml:space="preserve"> </w:t>
      </w:r>
    </w:p>
    <w:p w:rsidR="00511610" w:rsidRDefault="007551C1" w:rsidP="00007A69">
      <w:pPr>
        <w:pStyle w:val="NormalWeb"/>
        <w:numPr>
          <w:ilvl w:val="0"/>
          <w:numId w:val="31"/>
        </w:numPr>
        <w:spacing w:before="0" w:beforeAutospacing="0" w:after="0" w:afterAutospacing="0"/>
        <w:jc w:val="both"/>
        <w:rPr>
          <w:rFonts w:asciiTheme="minorHAnsi" w:hAnsiTheme="minorHAnsi" w:cstheme="minorHAnsi"/>
          <w:i/>
          <w:iCs/>
        </w:rPr>
      </w:pPr>
      <w:r w:rsidRPr="007F4845">
        <w:rPr>
          <w:rFonts w:asciiTheme="minorHAnsi" w:hAnsiTheme="minorHAnsi" w:cstheme="minorHAnsi"/>
          <w:i/>
          <w:iCs/>
          <w:color w:val="0070C0"/>
        </w:rPr>
        <w:t>Paget-</w:t>
      </w:r>
      <w:proofErr w:type="spellStart"/>
      <w:r w:rsidRPr="007F4845">
        <w:rPr>
          <w:rFonts w:asciiTheme="minorHAnsi" w:hAnsiTheme="minorHAnsi" w:cstheme="minorHAnsi"/>
          <w:i/>
          <w:iCs/>
          <w:color w:val="0070C0"/>
        </w:rPr>
        <w:t>Schroetter</w:t>
      </w:r>
      <w:proofErr w:type="spellEnd"/>
      <w:r w:rsidRPr="007F4845">
        <w:rPr>
          <w:rFonts w:asciiTheme="minorHAnsi" w:hAnsiTheme="minorHAnsi" w:cstheme="minorHAnsi"/>
          <w:i/>
          <w:iCs/>
          <w:color w:val="0070C0"/>
        </w:rPr>
        <w:t xml:space="preserve"> syndrome</w:t>
      </w:r>
    </w:p>
    <w:p w:rsidR="00511610" w:rsidRDefault="00511610" w:rsidP="00511610">
      <w:pPr>
        <w:pStyle w:val="NormalWeb"/>
        <w:spacing w:before="0" w:beforeAutospacing="0" w:after="0" w:afterAutospacing="0"/>
        <w:ind w:left="360"/>
        <w:jc w:val="both"/>
        <w:rPr>
          <w:rFonts w:asciiTheme="minorHAnsi" w:hAnsiTheme="minorHAnsi" w:cstheme="minorHAnsi"/>
          <w:i/>
          <w:iCs/>
        </w:rPr>
      </w:pPr>
      <w:r>
        <w:rPr>
          <w:rFonts w:asciiTheme="minorHAnsi" w:hAnsiTheme="minorHAnsi" w:cstheme="minorHAnsi"/>
          <w:i/>
          <w:iCs/>
        </w:rPr>
        <w:t>It develops due to</w:t>
      </w:r>
      <w:r w:rsidR="007551C1" w:rsidRPr="00EE3386">
        <w:rPr>
          <w:rFonts w:asciiTheme="minorHAnsi" w:hAnsiTheme="minorHAnsi" w:cstheme="minorHAnsi"/>
          <w:i/>
          <w:iCs/>
        </w:rPr>
        <w:t xml:space="preserve"> repetitive motion</w:t>
      </w:r>
      <w:r>
        <w:rPr>
          <w:rFonts w:asciiTheme="minorHAnsi" w:hAnsiTheme="minorHAnsi" w:cstheme="minorHAnsi"/>
          <w:i/>
          <w:iCs/>
        </w:rPr>
        <w:t xml:space="preserve"> of upper extremity</w:t>
      </w:r>
      <w:r w:rsidR="007551C1" w:rsidRPr="00EE3386">
        <w:rPr>
          <w:rFonts w:asciiTheme="minorHAnsi" w:hAnsiTheme="minorHAnsi" w:cstheme="minorHAnsi"/>
          <w:i/>
          <w:iCs/>
        </w:rPr>
        <w:t>, such as swimming, which causes repetitive extrinsic comp</w:t>
      </w:r>
      <w:r>
        <w:rPr>
          <w:rFonts w:asciiTheme="minorHAnsi" w:hAnsiTheme="minorHAnsi" w:cstheme="minorHAnsi"/>
          <w:i/>
          <w:iCs/>
        </w:rPr>
        <w:t xml:space="preserve">ression of the </w:t>
      </w:r>
      <w:proofErr w:type="spellStart"/>
      <w:r>
        <w:rPr>
          <w:rFonts w:asciiTheme="minorHAnsi" w:hAnsiTheme="minorHAnsi" w:cstheme="minorHAnsi"/>
          <w:i/>
          <w:iCs/>
        </w:rPr>
        <w:t>subclavian</w:t>
      </w:r>
      <w:proofErr w:type="spellEnd"/>
      <w:r>
        <w:rPr>
          <w:rFonts w:asciiTheme="minorHAnsi" w:hAnsiTheme="minorHAnsi" w:cstheme="minorHAnsi"/>
          <w:i/>
          <w:iCs/>
        </w:rPr>
        <w:t xml:space="preserve"> vein in a patient with thoracic outlet syndrome.</w:t>
      </w:r>
    </w:p>
    <w:p w:rsidR="00511610" w:rsidRDefault="007551C1" w:rsidP="00511610">
      <w:pPr>
        <w:pStyle w:val="NormalWeb"/>
        <w:numPr>
          <w:ilvl w:val="0"/>
          <w:numId w:val="31"/>
        </w:numPr>
        <w:spacing w:before="0" w:beforeAutospacing="0" w:after="0" w:afterAutospacing="0"/>
        <w:jc w:val="both"/>
        <w:rPr>
          <w:rFonts w:asciiTheme="minorHAnsi" w:hAnsiTheme="minorHAnsi" w:cstheme="minorHAnsi"/>
          <w:i/>
          <w:iCs/>
        </w:rPr>
      </w:pPr>
      <w:r w:rsidRPr="007F4845">
        <w:rPr>
          <w:rFonts w:asciiTheme="minorHAnsi" w:hAnsiTheme="minorHAnsi" w:cstheme="minorHAnsi"/>
          <w:i/>
          <w:iCs/>
          <w:color w:val="0070C0"/>
        </w:rPr>
        <w:t>Idiopathic upper extremity DVT</w:t>
      </w:r>
      <w:r w:rsidR="007F4845">
        <w:rPr>
          <w:rFonts w:asciiTheme="minorHAnsi" w:hAnsiTheme="minorHAnsi" w:cstheme="minorHAnsi"/>
          <w:i/>
          <w:iCs/>
          <w:color w:val="0070C0"/>
        </w:rPr>
        <w:t>.</w:t>
      </w:r>
      <w:r w:rsidRPr="00EE3386">
        <w:rPr>
          <w:rFonts w:asciiTheme="minorHAnsi" w:hAnsiTheme="minorHAnsi" w:cstheme="minorHAnsi"/>
          <w:i/>
          <w:iCs/>
        </w:rPr>
        <w:t xml:space="preserve"> </w:t>
      </w:r>
      <w:r w:rsidR="004844E6" w:rsidRPr="00EE3386">
        <w:rPr>
          <w:rFonts w:asciiTheme="minorHAnsi" w:hAnsiTheme="minorHAnsi" w:cstheme="minorHAnsi"/>
          <w:i/>
          <w:iCs/>
        </w:rPr>
        <w:t>I</w:t>
      </w:r>
      <w:r w:rsidR="00511610">
        <w:rPr>
          <w:rFonts w:asciiTheme="minorHAnsi" w:hAnsiTheme="minorHAnsi" w:cstheme="minorHAnsi"/>
          <w:i/>
          <w:iCs/>
        </w:rPr>
        <w:t>t'</w:t>
      </w:r>
      <w:r w:rsidR="004844E6" w:rsidRPr="00EE3386">
        <w:rPr>
          <w:rFonts w:asciiTheme="minorHAnsi" w:hAnsiTheme="minorHAnsi" w:cstheme="minorHAnsi"/>
          <w:i/>
          <w:iCs/>
        </w:rPr>
        <w:t xml:space="preserve">s </w:t>
      </w:r>
      <w:r w:rsidRPr="00EE3386">
        <w:rPr>
          <w:rFonts w:asciiTheme="minorHAnsi" w:hAnsiTheme="minorHAnsi" w:cstheme="minorHAnsi"/>
          <w:i/>
          <w:iCs/>
        </w:rPr>
        <w:t xml:space="preserve">sometimes attributed to an occult malignancy, </w:t>
      </w:r>
    </w:p>
    <w:p w:rsidR="00511610" w:rsidRDefault="00511610" w:rsidP="00511610">
      <w:pPr>
        <w:pStyle w:val="NormalWeb"/>
        <w:spacing w:before="0" w:beforeAutospacing="0" w:after="0" w:afterAutospacing="0"/>
        <w:ind w:left="360"/>
        <w:jc w:val="both"/>
        <w:rPr>
          <w:rFonts w:asciiTheme="minorHAnsi" w:hAnsiTheme="minorHAnsi" w:cstheme="minorHAnsi"/>
          <w:i/>
          <w:iCs/>
        </w:rPr>
      </w:pPr>
    </w:p>
    <w:p w:rsidR="007F4845" w:rsidRDefault="007551C1" w:rsidP="00511610">
      <w:pPr>
        <w:pStyle w:val="NormalWeb"/>
        <w:numPr>
          <w:ilvl w:val="0"/>
          <w:numId w:val="31"/>
        </w:numPr>
        <w:spacing w:before="0" w:beforeAutospacing="0" w:after="0" w:afterAutospacing="0"/>
        <w:jc w:val="both"/>
        <w:rPr>
          <w:rFonts w:asciiTheme="minorHAnsi" w:hAnsiTheme="minorHAnsi" w:cstheme="minorHAnsi"/>
          <w:i/>
          <w:iCs/>
        </w:rPr>
      </w:pPr>
      <w:r w:rsidRPr="007F4845">
        <w:rPr>
          <w:rFonts w:asciiTheme="minorHAnsi" w:hAnsiTheme="minorHAnsi" w:cstheme="minorHAnsi"/>
          <w:i/>
          <w:iCs/>
          <w:color w:val="C00000"/>
        </w:rPr>
        <w:t>Secondary etiologies</w:t>
      </w:r>
      <w:r w:rsidRPr="00EE3386">
        <w:rPr>
          <w:rFonts w:asciiTheme="minorHAnsi" w:hAnsiTheme="minorHAnsi" w:cstheme="minorHAnsi"/>
          <w:i/>
          <w:iCs/>
        </w:rPr>
        <w:t xml:space="preserve"> </w:t>
      </w:r>
    </w:p>
    <w:p w:rsidR="007F4845" w:rsidRDefault="007F4845" w:rsidP="007F4845">
      <w:pPr>
        <w:pStyle w:val="NormalWeb"/>
        <w:numPr>
          <w:ilvl w:val="0"/>
          <w:numId w:val="32"/>
        </w:numPr>
        <w:spacing w:before="0" w:beforeAutospacing="0" w:after="0" w:afterAutospacing="0"/>
        <w:jc w:val="both"/>
        <w:rPr>
          <w:rFonts w:asciiTheme="minorHAnsi" w:hAnsiTheme="minorHAnsi" w:cstheme="minorHAnsi"/>
          <w:i/>
          <w:iCs/>
        </w:rPr>
      </w:pPr>
      <w:r w:rsidRPr="00EE3386">
        <w:rPr>
          <w:rFonts w:asciiTheme="minorHAnsi" w:hAnsiTheme="minorHAnsi" w:cstheme="minorHAnsi"/>
          <w:i/>
          <w:iCs/>
        </w:rPr>
        <w:t>Indwelling</w:t>
      </w:r>
      <w:r>
        <w:rPr>
          <w:rFonts w:asciiTheme="minorHAnsi" w:hAnsiTheme="minorHAnsi" w:cstheme="minorHAnsi"/>
          <w:i/>
          <w:iCs/>
        </w:rPr>
        <w:t xml:space="preserve"> central venous catheter</w:t>
      </w:r>
    </w:p>
    <w:p w:rsidR="007F4845" w:rsidRDefault="007F4845" w:rsidP="007F4845">
      <w:pPr>
        <w:pStyle w:val="NormalWeb"/>
        <w:numPr>
          <w:ilvl w:val="0"/>
          <w:numId w:val="32"/>
        </w:numPr>
        <w:spacing w:before="0" w:beforeAutospacing="0" w:after="0" w:afterAutospacing="0"/>
        <w:jc w:val="both"/>
        <w:rPr>
          <w:rFonts w:asciiTheme="minorHAnsi" w:hAnsiTheme="minorHAnsi" w:cstheme="minorHAnsi"/>
          <w:i/>
          <w:iCs/>
        </w:rPr>
      </w:pPr>
      <w:r w:rsidRPr="00EE3386">
        <w:rPr>
          <w:rFonts w:asciiTheme="minorHAnsi" w:hAnsiTheme="minorHAnsi" w:cstheme="minorHAnsi"/>
          <w:i/>
          <w:iCs/>
        </w:rPr>
        <w:t>P</w:t>
      </w:r>
      <w:r w:rsidR="007551C1" w:rsidRPr="00EE3386">
        <w:rPr>
          <w:rFonts w:asciiTheme="minorHAnsi" w:hAnsiTheme="minorHAnsi" w:cstheme="minorHAnsi"/>
          <w:i/>
          <w:iCs/>
        </w:rPr>
        <w:t>acemaker</w:t>
      </w:r>
    </w:p>
    <w:p w:rsidR="007F4845" w:rsidRDefault="007F4845" w:rsidP="007F4845">
      <w:pPr>
        <w:pStyle w:val="NormalWeb"/>
        <w:numPr>
          <w:ilvl w:val="0"/>
          <w:numId w:val="32"/>
        </w:numPr>
        <w:spacing w:before="0" w:beforeAutospacing="0" w:after="0" w:afterAutospacing="0"/>
        <w:jc w:val="both"/>
        <w:rPr>
          <w:rFonts w:asciiTheme="minorHAnsi" w:hAnsiTheme="minorHAnsi" w:cstheme="minorHAnsi"/>
          <w:i/>
          <w:iCs/>
        </w:rPr>
      </w:pPr>
      <w:r w:rsidRPr="00EE3386">
        <w:rPr>
          <w:rFonts w:asciiTheme="minorHAnsi" w:hAnsiTheme="minorHAnsi" w:cstheme="minorHAnsi"/>
          <w:i/>
          <w:iCs/>
        </w:rPr>
        <w:t>T</w:t>
      </w:r>
      <w:r w:rsidR="007551C1" w:rsidRPr="00EE3386">
        <w:rPr>
          <w:rFonts w:asciiTheme="minorHAnsi" w:hAnsiTheme="minorHAnsi" w:cstheme="minorHAnsi"/>
          <w:i/>
          <w:iCs/>
        </w:rPr>
        <w:t>hrombophilia</w:t>
      </w:r>
    </w:p>
    <w:p w:rsidR="007551C1" w:rsidRDefault="007F4845" w:rsidP="007F4845">
      <w:pPr>
        <w:pStyle w:val="NormalWeb"/>
        <w:numPr>
          <w:ilvl w:val="0"/>
          <w:numId w:val="32"/>
        </w:numPr>
        <w:spacing w:before="0" w:beforeAutospacing="0" w:after="0" w:afterAutospacing="0"/>
        <w:jc w:val="both"/>
        <w:rPr>
          <w:rFonts w:asciiTheme="minorHAnsi" w:hAnsiTheme="minorHAnsi" w:cstheme="minorHAnsi"/>
          <w:i/>
          <w:iCs/>
        </w:rPr>
      </w:pPr>
      <w:r w:rsidRPr="00EE3386">
        <w:rPr>
          <w:rFonts w:asciiTheme="minorHAnsi" w:hAnsiTheme="minorHAnsi" w:cstheme="minorHAnsi"/>
          <w:i/>
          <w:iCs/>
        </w:rPr>
        <w:t>Malignancy</w:t>
      </w:r>
    </w:p>
    <w:p w:rsidR="00EE6C76" w:rsidRPr="00511610" w:rsidRDefault="00EE6C76" w:rsidP="009D53FA">
      <w:pPr>
        <w:pStyle w:val="NormalWeb"/>
        <w:spacing w:before="0" w:beforeAutospacing="0" w:after="0" w:afterAutospacing="0"/>
        <w:ind w:left="360"/>
        <w:jc w:val="both"/>
        <w:rPr>
          <w:rFonts w:asciiTheme="minorHAnsi" w:hAnsiTheme="minorHAnsi" w:cstheme="minorHAnsi"/>
          <w:b/>
          <w:bCs/>
          <w:i/>
          <w:iCs/>
        </w:rPr>
      </w:pPr>
    </w:p>
    <w:p w:rsidR="00511610" w:rsidRPr="00511610" w:rsidRDefault="00511610" w:rsidP="00511610">
      <w:pPr>
        <w:pStyle w:val="NormalWeb"/>
        <w:spacing w:before="0" w:beforeAutospacing="0"/>
        <w:jc w:val="both"/>
        <w:rPr>
          <w:rFonts w:asciiTheme="minorHAnsi" w:hAnsiTheme="minorHAnsi" w:cstheme="minorHAnsi"/>
          <w:b/>
          <w:bCs/>
          <w:i/>
          <w:iCs/>
          <w:color w:val="002060"/>
        </w:rPr>
      </w:pPr>
      <w:r w:rsidRPr="00511610">
        <w:rPr>
          <w:rFonts w:asciiTheme="minorHAnsi" w:hAnsiTheme="minorHAnsi" w:cstheme="minorHAnsi"/>
          <w:b/>
          <w:bCs/>
          <w:i/>
          <w:iCs/>
          <w:color w:val="002060"/>
        </w:rPr>
        <w:t>Clinical features</w:t>
      </w:r>
      <w:proofErr w:type="gramStart"/>
      <w:r w:rsidRPr="00511610">
        <w:rPr>
          <w:rFonts w:asciiTheme="minorHAnsi" w:hAnsiTheme="minorHAnsi" w:cstheme="minorHAnsi"/>
          <w:b/>
          <w:bCs/>
          <w:i/>
          <w:iCs/>
          <w:color w:val="002060"/>
        </w:rPr>
        <w:t>,  investigations</w:t>
      </w:r>
      <w:proofErr w:type="gramEnd"/>
      <w:r w:rsidRPr="00511610">
        <w:rPr>
          <w:rFonts w:asciiTheme="minorHAnsi" w:hAnsiTheme="minorHAnsi" w:cstheme="minorHAnsi"/>
          <w:b/>
          <w:bCs/>
          <w:i/>
          <w:iCs/>
          <w:color w:val="002060"/>
        </w:rPr>
        <w:t xml:space="preserve"> &amp; treatment                                                                                                                                                          </w:t>
      </w:r>
    </w:p>
    <w:p w:rsidR="007551C1" w:rsidRPr="007F4845" w:rsidRDefault="00511610" w:rsidP="00511610">
      <w:pPr>
        <w:pStyle w:val="NormalWeb"/>
        <w:spacing w:before="0" w:beforeAutospacing="0"/>
        <w:jc w:val="both"/>
        <w:rPr>
          <w:rFonts w:asciiTheme="minorHAnsi" w:hAnsiTheme="minorHAnsi" w:cstheme="minorHAnsi"/>
          <w:i/>
          <w:iCs/>
        </w:rPr>
      </w:pPr>
      <w:proofErr w:type="gramStart"/>
      <w:r>
        <w:rPr>
          <w:rFonts w:asciiTheme="minorHAnsi" w:hAnsiTheme="minorHAnsi" w:cstheme="minorHAnsi"/>
          <w:i/>
          <w:iCs/>
        </w:rPr>
        <w:t>T</w:t>
      </w:r>
      <w:r w:rsidR="007551C1" w:rsidRPr="007F4845">
        <w:rPr>
          <w:rFonts w:asciiTheme="minorHAnsi" w:hAnsiTheme="minorHAnsi" w:cstheme="minorHAnsi"/>
          <w:i/>
          <w:iCs/>
        </w:rPr>
        <w:t>he same as for lower extremity DVT.</w:t>
      </w:r>
      <w:proofErr w:type="gramEnd"/>
      <w:r w:rsidR="007551C1" w:rsidRPr="007F4845">
        <w:rPr>
          <w:rFonts w:asciiTheme="minorHAnsi" w:hAnsiTheme="minorHAnsi" w:cstheme="minorHAnsi"/>
          <w:i/>
          <w:iCs/>
        </w:rPr>
        <w:t xml:space="preserve"> </w:t>
      </w:r>
    </w:p>
    <w:p w:rsidR="00490A61" w:rsidRDefault="00490A61" w:rsidP="00712624">
      <w:pPr>
        <w:spacing w:after="0"/>
        <w:jc w:val="both"/>
        <w:rPr>
          <w:rStyle w:val="section-title-21"/>
          <w:rFonts w:cstheme="minorHAnsi"/>
          <w:i/>
          <w:iCs/>
          <w:sz w:val="24"/>
          <w:szCs w:val="24"/>
        </w:rPr>
      </w:pPr>
    </w:p>
    <w:p w:rsidR="007551C1" w:rsidRPr="00712624" w:rsidRDefault="007551C1" w:rsidP="00712624">
      <w:pPr>
        <w:spacing w:after="0"/>
        <w:jc w:val="both"/>
        <w:rPr>
          <w:rStyle w:val="text"/>
          <w:rFonts w:cstheme="minorHAnsi"/>
          <w:i/>
          <w:iCs/>
          <w:sz w:val="24"/>
          <w:szCs w:val="24"/>
        </w:rPr>
      </w:pPr>
      <w:r w:rsidRPr="00712624">
        <w:rPr>
          <w:rStyle w:val="section-title-21"/>
          <w:rFonts w:cstheme="minorHAnsi"/>
          <w:i/>
          <w:iCs/>
          <w:sz w:val="24"/>
          <w:szCs w:val="24"/>
        </w:rPr>
        <w:t>Superficial Thrombophlebitis</w:t>
      </w:r>
      <w:r w:rsidRPr="00712624">
        <w:rPr>
          <w:rStyle w:val="text"/>
          <w:rFonts w:cstheme="minorHAnsi"/>
          <w:i/>
          <w:iCs/>
          <w:sz w:val="24"/>
          <w:szCs w:val="24"/>
        </w:rPr>
        <w:t xml:space="preserve"> </w:t>
      </w:r>
    </w:p>
    <w:p w:rsidR="00511610" w:rsidRDefault="0001270A" w:rsidP="00511610">
      <w:pPr>
        <w:pStyle w:val="NormalWeb"/>
        <w:spacing w:before="0" w:beforeAutospacing="0" w:after="0" w:afterAutospacing="0"/>
        <w:jc w:val="both"/>
        <w:rPr>
          <w:rFonts w:asciiTheme="minorHAnsi" w:hAnsiTheme="minorHAnsi" w:cstheme="minorHAnsi"/>
          <w:i/>
          <w:iCs/>
        </w:rPr>
      </w:pPr>
      <w:r>
        <w:rPr>
          <w:rFonts w:asciiTheme="minorHAnsi" w:hAnsiTheme="minorHAnsi" w:cstheme="minorHAnsi"/>
          <w:i/>
          <w:iCs/>
        </w:rPr>
        <w:t>Predisposing risk factors are</w:t>
      </w:r>
      <w:r w:rsidR="007551C1" w:rsidRPr="00712624">
        <w:rPr>
          <w:rFonts w:asciiTheme="minorHAnsi" w:hAnsiTheme="minorHAnsi" w:cstheme="minorHAnsi"/>
          <w:i/>
          <w:iCs/>
        </w:rPr>
        <w:t xml:space="preserve"> recent surgery, recent childbirth, venous stasis, varicos</w:t>
      </w:r>
      <w:r>
        <w:rPr>
          <w:rFonts w:asciiTheme="minorHAnsi" w:hAnsiTheme="minorHAnsi" w:cstheme="minorHAnsi"/>
          <w:i/>
          <w:iCs/>
        </w:rPr>
        <w:t xml:space="preserve">e veins, or intravenous drug use and </w:t>
      </w:r>
      <w:r w:rsidRPr="0001270A">
        <w:rPr>
          <w:rFonts w:asciiTheme="minorHAnsi" w:hAnsiTheme="minorHAnsi" w:cstheme="minorHAnsi"/>
          <w:i/>
          <w:iCs/>
        </w:rPr>
        <w:t>indwelling catheter</w:t>
      </w:r>
      <w:r w:rsidR="007551C1" w:rsidRPr="00712624">
        <w:rPr>
          <w:rFonts w:asciiTheme="minorHAnsi" w:hAnsiTheme="minorHAnsi" w:cstheme="minorHAnsi"/>
          <w:i/>
          <w:iCs/>
        </w:rPr>
        <w:t xml:space="preserve">. Patients who deny any of the aforementioned factors may be classified with idiopathic thrombophlebitis. In these cases, care must be taken to ensure that the patient does not harbor an occult </w:t>
      </w:r>
      <w:proofErr w:type="spellStart"/>
      <w:r w:rsidR="007551C1" w:rsidRPr="00712624">
        <w:rPr>
          <w:rFonts w:asciiTheme="minorHAnsi" w:hAnsiTheme="minorHAnsi" w:cstheme="minorHAnsi"/>
          <w:i/>
          <w:iCs/>
        </w:rPr>
        <w:t>hypercoagulable</w:t>
      </w:r>
      <w:proofErr w:type="spellEnd"/>
      <w:r>
        <w:rPr>
          <w:rFonts w:asciiTheme="minorHAnsi" w:hAnsiTheme="minorHAnsi" w:cstheme="minorHAnsi"/>
          <w:i/>
          <w:iCs/>
        </w:rPr>
        <w:t xml:space="preserve"> state or an occult malignancy. </w:t>
      </w:r>
    </w:p>
    <w:p w:rsidR="00F70194" w:rsidRPr="00571444" w:rsidRDefault="007551C1" w:rsidP="00490A61">
      <w:pPr>
        <w:pStyle w:val="NormalWeb"/>
        <w:spacing w:before="0" w:beforeAutospacing="0" w:after="0" w:afterAutospacing="0"/>
        <w:jc w:val="both"/>
        <w:rPr>
          <w:rFonts w:cstheme="minorHAnsi"/>
        </w:rPr>
      </w:pPr>
      <w:r w:rsidRPr="00712624">
        <w:rPr>
          <w:rFonts w:asciiTheme="minorHAnsi" w:hAnsiTheme="minorHAnsi" w:cstheme="minorHAnsi"/>
          <w:i/>
          <w:iCs/>
        </w:rPr>
        <w:t xml:space="preserve">Treatment of localized, </w:t>
      </w:r>
      <w:proofErr w:type="spellStart"/>
      <w:r w:rsidRPr="00712624">
        <w:rPr>
          <w:rFonts w:asciiTheme="minorHAnsi" w:hAnsiTheme="minorHAnsi" w:cstheme="minorHAnsi"/>
          <w:i/>
          <w:iCs/>
        </w:rPr>
        <w:t>noncomplicated</w:t>
      </w:r>
      <w:proofErr w:type="spellEnd"/>
      <w:r w:rsidRPr="00712624">
        <w:rPr>
          <w:rFonts w:asciiTheme="minorHAnsi" w:hAnsiTheme="minorHAnsi" w:cstheme="minorHAnsi"/>
          <w:i/>
          <w:iCs/>
        </w:rPr>
        <w:t xml:space="preserve"> </w:t>
      </w:r>
      <w:proofErr w:type="spellStart"/>
      <w:r w:rsidRPr="00712624">
        <w:rPr>
          <w:rFonts w:asciiTheme="minorHAnsi" w:hAnsiTheme="minorHAnsi" w:cstheme="minorHAnsi"/>
          <w:i/>
          <w:iCs/>
        </w:rPr>
        <w:t>thrombophlebitis</w:t>
      </w:r>
      <w:proofErr w:type="spellEnd"/>
      <w:r w:rsidRPr="00712624">
        <w:rPr>
          <w:rFonts w:asciiTheme="minorHAnsi" w:hAnsiTheme="minorHAnsi" w:cstheme="minorHAnsi"/>
          <w:i/>
          <w:iCs/>
        </w:rPr>
        <w:t xml:space="preserve"> involves conservative therapy, which consists of anti-inflammatory medication and compression stockings. </w:t>
      </w:r>
    </w:p>
    <w:sectPr w:rsidR="00F70194" w:rsidRPr="00571444" w:rsidSect="00571444">
      <w:headerReference w:type="default" r:id="rId13"/>
      <w:type w:val="continuous"/>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02F" w:rsidRDefault="0089002F" w:rsidP="006C54BD">
      <w:pPr>
        <w:spacing w:after="0" w:line="240" w:lineRule="auto"/>
      </w:pPr>
      <w:r>
        <w:separator/>
      </w:r>
    </w:p>
  </w:endnote>
  <w:endnote w:type="continuationSeparator" w:id="0">
    <w:p w:rsidR="0089002F" w:rsidRDefault="0089002F" w:rsidP="006C54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9DF" w:rsidRDefault="008129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9DF" w:rsidRDefault="008129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9DF" w:rsidRDefault="008129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02F" w:rsidRDefault="0089002F" w:rsidP="006C54BD">
      <w:pPr>
        <w:spacing w:after="0" w:line="240" w:lineRule="auto"/>
      </w:pPr>
      <w:r>
        <w:separator/>
      </w:r>
    </w:p>
  </w:footnote>
  <w:footnote w:type="continuationSeparator" w:id="0">
    <w:p w:rsidR="0089002F" w:rsidRDefault="0089002F" w:rsidP="006C54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9DF" w:rsidRDefault="008129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4BD" w:rsidRDefault="008129DF" w:rsidP="008129DF">
    <w:pPr>
      <w:pStyle w:val="Header"/>
      <w:tabs>
        <w:tab w:val="clear" w:pos="8640"/>
      </w:tabs>
      <w:ind w:right="-1425"/>
      <w:jc w:val="right"/>
    </w:pPr>
    <w:r>
      <w:rPr>
        <w:rtl/>
      </w:rPr>
      <w:t>أ.م.د. احمد عبدالامير دفار ( اختصاصي جراحة الصدر و القلب و الاوعية الدموية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9DF" w:rsidRDefault="008129D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4F2" w:rsidRDefault="00FA14F2" w:rsidP="006B4FA3">
    <w:pPr>
      <w:pStyle w:val="Header"/>
    </w:pPr>
    <w:r>
      <w:ptab w:relativeTo="margin" w:alignment="center" w:leader="none"/>
    </w:r>
    <w:r w:rsidRPr="006B4FA3">
      <w:rPr>
        <w:color w:val="548DD4" w:themeColor="text2" w:themeTint="99"/>
      </w:rPr>
      <w:ptab w:relativeTo="margin" w:alignment="right" w:leader="none"/>
    </w:r>
    <w:r w:rsidRPr="006B4FA3">
      <w:rPr>
        <w:color w:val="548DD4" w:themeColor="text2" w:themeTint="99"/>
      </w:rPr>
      <w:t>VENOUS DISORDERS</w:t>
    </w:r>
    <w:sdt>
      <w:sdtPr>
        <w:rPr>
          <w:color w:val="548DD4" w:themeColor="text2" w:themeTint="99"/>
          <w:highlight w:val="darkBlue"/>
        </w:rPr>
        <w:id w:val="220447"/>
        <w:docPartObj>
          <w:docPartGallery w:val="Page Numbers (Margins)"/>
          <w:docPartUnique/>
        </w:docPartObj>
      </w:sdtPr>
      <w:sdtContent>
        <w:r w:rsidR="00850105" w:rsidRPr="00850105">
          <w:rPr>
            <w:noProof/>
            <w:color w:val="548DD4" w:themeColor="text2" w:themeTint="99"/>
            <w:highlight w:val="darkBlue"/>
            <w:lang w:eastAsia="zh-TW"/>
          </w:rPr>
          <w:pict>
            <v:rect id="_x0000_s2051" style="position:absolute;margin-left:0;margin-top:0;width:60pt;height:70.5pt;z-index:251662336;mso-position-horizontal:center;mso-position-horizontal-relative:right-margin-area;mso-position-vertical:center;mso-position-vertical-relative:page" o:allowincell="f" stroked="f">
              <v:textbox style="mso-next-textbox:#_x0000_s2051">
                <w:txbxContent>
                  <w:sdt>
                    <w:sdtPr>
                      <w:rPr>
                        <w:rFonts w:asciiTheme="majorHAnsi" w:hAnsiTheme="majorHAnsi"/>
                        <w:sz w:val="48"/>
                        <w:szCs w:val="44"/>
                      </w:rPr>
                      <w:id w:val="220446"/>
                      <w:docPartObj>
                        <w:docPartGallery w:val="Page Numbers (Margins)"/>
                        <w:docPartUnique/>
                      </w:docPartObj>
                    </w:sdtPr>
                    <w:sdtContent>
                      <w:p w:rsidR="00FA14F2" w:rsidRDefault="00850105">
                        <w:pPr>
                          <w:jc w:val="center"/>
                          <w:rPr>
                            <w:rFonts w:asciiTheme="majorHAnsi" w:hAnsiTheme="majorHAnsi"/>
                            <w:sz w:val="72"/>
                            <w:szCs w:val="44"/>
                          </w:rPr>
                        </w:pPr>
                        <w:r w:rsidRPr="00850105">
                          <w:fldChar w:fldCharType="begin"/>
                        </w:r>
                        <w:r w:rsidR="007C3B7A">
                          <w:instrText xml:space="preserve"> PAGE  \* MERGEFORMAT </w:instrText>
                        </w:r>
                        <w:r w:rsidRPr="00850105">
                          <w:fldChar w:fldCharType="separate"/>
                        </w:r>
                        <w:r w:rsidR="00A351F9" w:rsidRPr="00A351F9">
                          <w:rPr>
                            <w:rFonts w:asciiTheme="majorHAnsi" w:hAnsiTheme="majorHAnsi"/>
                            <w:noProof/>
                            <w:sz w:val="48"/>
                            <w:szCs w:val="44"/>
                          </w:rPr>
                          <w:t>5</w:t>
                        </w:r>
                        <w:r>
                          <w:rPr>
                            <w:rFonts w:asciiTheme="majorHAnsi" w:hAnsiTheme="majorHAnsi"/>
                            <w:noProof/>
                            <w:sz w:val="48"/>
                            <w:szCs w:val="44"/>
                          </w:rPr>
                          <w:fldChar w:fldCharType="end"/>
                        </w:r>
                      </w:p>
                    </w:sdtContent>
                  </w:sdt>
                </w:txbxContent>
              </v:textbox>
              <w10:wrap anchorx="page" anchory="page"/>
            </v:rect>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5170"/>
    <w:multiLevelType w:val="hybridMultilevel"/>
    <w:tmpl w:val="1234BB4C"/>
    <w:lvl w:ilvl="0" w:tplc="2E40DBAC">
      <w:start w:val="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7D78A1"/>
    <w:multiLevelType w:val="hybridMultilevel"/>
    <w:tmpl w:val="3B06D166"/>
    <w:lvl w:ilvl="0" w:tplc="CC72CEFC">
      <w:start w:val="1"/>
      <w:numFmt w:val="bullet"/>
      <w:lvlText w:val=""/>
      <w:lvlJc w:val="left"/>
      <w:pPr>
        <w:ind w:left="1576" w:hanging="360"/>
      </w:pPr>
      <w:rPr>
        <w:rFonts w:ascii="Wingdings" w:hAnsi="Wingdings" w:hint="default"/>
        <w:color w:val="002060"/>
        <w:sz w:val="24"/>
        <w:szCs w:val="24"/>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2">
    <w:nsid w:val="09AB27AB"/>
    <w:multiLevelType w:val="hybridMultilevel"/>
    <w:tmpl w:val="F7C24E30"/>
    <w:lvl w:ilvl="0" w:tplc="2E40DBAC">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FC6A94"/>
    <w:multiLevelType w:val="hybridMultilevel"/>
    <w:tmpl w:val="2F62410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A72973"/>
    <w:multiLevelType w:val="hybridMultilevel"/>
    <w:tmpl w:val="D2F0C8C2"/>
    <w:lvl w:ilvl="0" w:tplc="CC72CEFC">
      <w:start w:val="1"/>
      <w:numFmt w:val="bullet"/>
      <w:lvlText w:val=""/>
      <w:lvlJc w:val="left"/>
      <w:pPr>
        <w:ind w:left="1576" w:hanging="360"/>
      </w:pPr>
      <w:rPr>
        <w:rFonts w:ascii="Wingdings" w:hAnsi="Wingdings" w:hint="default"/>
        <w:color w:val="002060"/>
        <w:sz w:val="24"/>
        <w:szCs w:val="24"/>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5">
    <w:nsid w:val="18F81017"/>
    <w:multiLevelType w:val="hybridMultilevel"/>
    <w:tmpl w:val="894A5C98"/>
    <w:lvl w:ilvl="0" w:tplc="E6BC3626">
      <w:start w:val="1"/>
      <w:numFmt w:val="bullet"/>
      <w:lvlText w:val=""/>
      <w:lvlJc w:val="left"/>
      <w:pPr>
        <w:ind w:left="360" w:hanging="360"/>
      </w:pPr>
      <w:rPr>
        <w:rFonts w:ascii="Wingdings" w:hAnsi="Wingdings" w:hint="default"/>
        <w:color w:val="0070C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C03C51"/>
    <w:multiLevelType w:val="hybridMultilevel"/>
    <w:tmpl w:val="7DFA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0B0D46"/>
    <w:multiLevelType w:val="hybridMultilevel"/>
    <w:tmpl w:val="7FE85F92"/>
    <w:lvl w:ilvl="0" w:tplc="CC72CEFC">
      <w:start w:val="1"/>
      <w:numFmt w:val="bullet"/>
      <w:lvlText w:val=""/>
      <w:lvlJc w:val="left"/>
      <w:pPr>
        <w:ind w:left="360" w:hanging="360"/>
      </w:pPr>
      <w:rPr>
        <w:rFonts w:ascii="Wingdings" w:hAnsi="Wingdings" w:hint="default"/>
        <w:color w:val="00206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DA7A9F"/>
    <w:multiLevelType w:val="hybridMultilevel"/>
    <w:tmpl w:val="EB20E3B0"/>
    <w:lvl w:ilvl="0" w:tplc="8D7686A8">
      <w:start w:val="2"/>
      <w:numFmt w:val="bullet"/>
      <w:lvlText w:val="-"/>
      <w:lvlJc w:val="left"/>
      <w:pPr>
        <w:ind w:left="360" w:hanging="360"/>
      </w:pPr>
      <w:rPr>
        <w:rFonts w:ascii="Calibri" w:eastAsia="SimSun" w:hAnsi="Calibri" w:cs="Calibri" w:hint="default"/>
        <w:color w:val="C00000"/>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C0844"/>
    <w:multiLevelType w:val="hybridMultilevel"/>
    <w:tmpl w:val="9DDA2090"/>
    <w:lvl w:ilvl="0" w:tplc="2E40DBAC">
      <w:start w:val="2"/>
      <w:numFmt w:val="bullet"/>
      <w:lvlText w:val="-"/>
      <w:lvlJc w:val="left"/>
      <w:pPr>
        <w:ind w:left="778" w:hanging="360"/>
      </w:pPr>
      <w:rPr>
        <w:rFonts w:ascii="Calibri" w:eastAsia="SimSun" w:hAnsi="Calibri" w:cs="Calibri"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nsid w:val="23622302"/>
    <w:multiLevelType w:val="hybridMultilevel"/>
    <w:tmpl w:val="715C7022"/>
    <w:lvl w:ilvl="0" w:tplc="18829616">
      <w:start w:val="1"/>
      <w:numFmt w:val="decimal"/>
      <w:lvlText w:val="(%1)"/>
      <w:lvlJc w:val="left"/>
      <w:pPr>
        <w:ind w:left="1420" w:hanging="54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1">
    <w:nsid w:val="2A2E59DF"/>
    <w:multiLevelType w:val="hybridMultilevel"/>
    <w:tmpl w:val="72D25E00"/>
    <w:lvl w:ilvl="0" w:tplc="99C6C260">
      <w:start w:val="1"/>
      <w:numFmt w:val="bullet"/>
      <w:lvlText w:val=""/>
      <w:lvlJc w:val="left"/>
      <w:pPr>
        <w:ind w:left="1440" w:hanging="360"/>
      </w:pPr>
      <w:rPr>
        <w:rFonts w:ascii="Wingdings" w:hAnsi="Wingdings" w:hint="default"/>
        <w:b w:val="0"/>
        <w:bCs w:val="0"/>
        <w:color w:val="00206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1A95DDC"/>
    <w:multiLevelType w:val="hybridMultilevel"/>
    <w:tmpl w:val="DB607036"/>
    <w:lvl w:ilvl="0" w:tplc="2E40DBAC">
      <w:start w:val="2"/>
      <w:numFmt w:val="bullet"/>
      <w:lvlText w:val="-"/>
      <w:lvlJc w:val="left"/>
      <w:pPr>
        <w:ind w:left="720" w:hanging="360"/>
      </w:pPr>
      <w:rPr>
        <w:rFonts w:ascii="Calibri" w:eastAsia="SimSun" w:hAnsi="Calibri" w:cs="Calibri" w:hint="default"/>
      </w:rPr>
    </w:lvl>
    <w:lvl w:ilvl="1" w:tplc="C770909C">
      <w:numFmt w:val="bullet"/>
      <w:lvlText w:val=""/>
      <w:lvlJc w:val="left"/>
      <w:pPr>
        <w:ind w:left="1545" w:hanging="465"/>
      </w:pPr>
      <w:rPr>
        <w:rFonts w:ascii="Webdings" w:eastAsiaTheme="minorEastAsia" w:hAnsi="Webdings"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5B5F73"/>
    <w:multiLevelType w:val="hybridMultilevel"/>
    <w:tmpl w:val="2C1ED80A"/>
    <w:lvl w:ilvl="0" w:tplc="2E40DBAC">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74232D"/>
    <w:multiLevelType w:val="hybridMultilevel"/>
    <w:tmpl w:val="D5248378"/>
    <w:lvl w:ilvl="0" w:tplc="2E40DBAC">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E5280A"/>
    <w:multiLevelType w:val="hybridMultilevel"/>
    <w:tmpl w:val="70B8C76E"/>
    <w:lvl w:ilvl="0" w:tplc="CC72CEFC">
      <w:start w:val="1"/>
      <w:numFmt w:val="bullet"/>
      <w:lvlText w:val=""/>
      <w:lvlJc w:val="left"/>
      <w:pPr>
        <w:ind w:left="360" w:hanging="360"/>
      </w:pPr>
      <w:rPr>
        <w:rFonts w:ascii="Wingdings" w:hAnsi="Wingdings" w:hint="default"/>
        <w:color w:val="00206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EC5469F"/>
    <w:multiLevelType w:val="hybridMultilevel"/>
    <w:tmpl w:val="110A0E92"/>
    <w:lvl w:ilvl="0" w:tplc="2E40DBAC">
      <w:start w:val="2"/>
      <w:numFmt w:val="bullet"/>
      <w:lvlText w:val="-"/>
      <w:lvlJc w:val="left"/>
      <w:pPr>
        <w:ind w:left="890" w:hanging="360"/>
      </w:pPr>
      <w:rPr>
        <w:rFonts w:ascii="Calibri" w:eastAsia="SimSun" w:hAnsi="Calibri" w:cs="Calibri"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7">
    <w:nsid w:val="435C618F"/>
    <w:multiLevelType w:val="hybridMultilevel"/>
    <w:tmpl w:val="3DAC5590"/>
    <w:lvl w:ilvl="0" w:tplc="18829616">
      <w:start w:val="1"/>
      <w:numFmt w:val="decimal"/>
      <w:lvlText w:val="(%1)"/>
      <w:lvlJc w:val="left"/>
      <w:pPr>
        <w:ind w:left="710" w:hanging="54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8">
    <w:nsid w:val="49AF1118"/>
    <w:multiLevelType w:val="hybridMultilevel"/>
    <w:tmpl w:val="16AE878C"/>
    <w:lvl w:ilvl="0" w:tplc="7F569972">
      <w:start w:val="2"/>
      <w:numFmt w:val="bullet"/>
      <w:lvlText w:val="-"/>
      <w:lvlJc w:val="left"/>
      <w:pPr>
        <w:ind w:left="720" w:hanging="360"/>
      </w:pPr>
      <w:rPr>
        <w:rFonts w:ascii="Calibri" w:eastAsia="SimSun" w:hAnsi="Calibri" w:cs="Calibri" w:hint="default"/>
        <w:color w:val="00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3367B9"/>
    <w:multiLevelType w:val="hybridMultilevel"/>
    <w:tmpl w:val="DC2C3DEC"/>
    <w:lvl w:ilvl="0" w:tplc="2E40DBAC">
      <w:start w:val="2"/>
      <w:numFmt w:val="bullet"/>
      <w:lvlText w:val="-"/>
      <w:lvlJc w:val="left"/>
      <w:pPr>
        <w:ind w:left="890" w:hanging="360"/>
      </w:pPr>
      <w:rPr>
        <w:rFonts w:ascii="Calibri" w:eastAsia="SimSun" w:hAnsi="Calibri" w:cs="Calibri"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0">
    <w:nsid w:val="4F472DCD"/>
    <w:multiLevelType w:val="hybridMultilevel"/>
    <w:tmpl w:val="75C8F4B6"/>
    <w:lvl w:ilvl="0" w:tplc="2E40DBAC">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491595"/>
    <w:multiLevelType w:val="hybridMultilevel"/>
    <w:tmpl w:val="5E266E3A"/>
    <w:lvl w:ilvl="0" w:tplc="2E40DBAC">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6A41AA"/>
    <w:multiLevelType w:val="hybridMultilevel"/>
    <w:tmpl w:val="9B7C805A"/>
    <w:lvl w:ilvl="0" w:tplc="2E40DBAC">
      <w:start w:val="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9264899"/>
    <w:multiLevelType w:val="hybridMultilevel"/>
    <w:tmpl w:val="AE22FE34"/>
    <w:lvl w:ilvl="0" w:tplc="2E40DBAC">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2D717F"/>
    <w:multiLevelType w:val="hybridMultilevel"/>
    <w:tmpl w:val="A58EB9E4"/>
    <w:lvl w:ilvl="0" w:tplc="2E40DBAC">
      <w:start w:val="2"/>
      <w:numFmt w:val="bullet"/>
      <w:lvlText w:val="-"/>
      <w:lvlJc w:val="left"/>
      <w:pPr>
        <w:ind w:left="720" w:hanging="360"/>
      </w:pPr>
      <w:rPr>
        <w:rFonts w:ascii="Calibri" w:eastAsia="SimSun" w:hAnsi="Calibri" w:cs="Calibri" w:hint="default"/>
        <w:color w:val="00206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6A5438"/>
    <w:multiLevelType w:val="hybridMultilevel"/>
    <w:tmpl w:val="DA544CDE"/>
    <w:lvl w:ilvl="0" w:tplc="6B6C6BC4">
      <w:start w:val="1"/>
      <w:numFmt w:val="bullet"/>
      <w:lvlText w:val=""/>
      <w:lvlJc w:val="left"/>
      <w:pPr>
        <w:ind w:left="1440" w:hanging="360"/>
      </w:pPr>
      <w:rPr>
        <w:rFonts w:ascii="Wingdings" w:hAnsi="Wingdings" w:hint="default"/>
        <w:color w:val="003399"/>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4B532BA"/>
    <w:multiLevelType w:val="hybridMultilevel"/>
    <w:tmpl w:val="E88E4842"/>
    <w:lvl w:ilvl="0" w:tplc="5846CB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4F5B82"/>
    <w:multiLevelType w:val="hybridMultilevel"/>
    <w:tmpl w:val="7F881CFA"/>
    <w:lvl w:ilvl="0" w:tplc="CC72CEFC">
      <w:start w:val="1"/>
      <w:numFmt w:val="bullet"/>
      <w:lvlText w:val=""/>
      <w:lvlJc w:val="left"/>
      <w:pPr>
        <w:ind w:left="360" w:hanging="360"/>
      </w:pPr>
      <w:rPr>
        <w:rFonts w:ascii="Wingdings" w:hAnsi="Wingdings" w:hint="default"/>
        <w:color w:val="002060"/>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7445D7C"/>
    <w:multiLevelType w:val="hybridMultilevel"/>
    <w:tmpl w:val="C5A03A8C"/>
    <w:lvl w:ilvl="0" w:tplc="CC72CEFC">
      <w:start w:val="1"/>
      <w:numFmt w:val="bullet"/>
      <w:lvlText w:val=""/>
      <w:lvlJc w:val="left"/>
      <w:pPr>
        <w:ind w:left="1596" w:hanging="360"/>
      </w:pPr>
      <w:rPr>
        <w:rFonts w:ascii="Wingdings" w:hAnsi="Wingdings" w:hint="default"/>
        <w:color w:val="002060"/>
        <w:sz w:val="24"/>
        <w:szCs w:val="24"/>
      </w:rPr>
    </w:lvl>
    <w:lvl w:ilvl="1" w:tplc="04090003" w:tentative="1">
      <w:start w:val="1"/>
      <w:numFmt w:val="bullet"/>
      <w:lvlText w:val="o"/>
      <w:lvlJc w:val="left"/>
      <w:pPr>
        <w:ind w:left="2316" w:hanging="360"/>
      </w:pPr>
      <w:rPr>
        <w:rFonts w:ascii="Courier New" w:hAnsi="Courier New" w:cs="Courier New" w:hint="default"/>
      </w:rPr>
    </w:lvl>
    <w:lvl w:ilvl="2" w:tplc="04090005" w:tentative="1">
      <w:start w:val="1"/>
      <w:numFmt w:val="bullet"/>
      <w:lvlText w:val=""/>
      <w:lvlJc w:val="left"/>
      <w:pPr>
        <w:ind w:left="3036" w:hanging="360"/>
      </w:pPr>
      <w:rPr>
        <w:rFonts w:ascii="Wingdings" w:hAnsi="Wingdings" w:hint="default"/>
      </w:rPr>
    </w:lvl>
    <w:lvl w:ilvl="3" w:tplc="04090001" w:tentative="1">
      <w:start w:val="1"/>
      <w:numFmt w:val="bullet"/>
      <w:lvlText w:val=""/>
      <w:lvlJc w:val="left"/>
      <w:pPr>
        <w:ind w:left="3756" w:hanging="360"/>
      </w:pPr>
      <w:rPr>
        <w:rFonts w:ascii="Symbol" w:hAnsi="Symbol" w:hint="default"/>
      </w:rPr>
    </w:lvl>
    <w:lvl w:ilvl="4" w:tplc="04090003" w:tentative="1">
      <w:start w:val="1"/>
      <w:numFmt w:val="bullet"/>
      <w:lvlText w:val="o"/>
      <w:lvlJc w:val="left"/>
      <w:pPr>
        <w:ind w:left="4476" w:hanging="360"/>
      </w:pPr>
      <w:rPr>
        <w:rFonts w:ascii="Courier New" w:hAnsi="Courier New" w:cs="Courier New" w:hint="default"/>
      </w:rPr>
    </w:lvl>
    <w:lvl w:ilvl="5" w:tplc="04090005" w:tentative="1">
      <w:start w:val="1"/>
      <w:numFmt w:val="bullet"/>
      <w:lvlText w:val=""/>
      <w:lvlJc w:val="left"/>
      <w:pPr>
        <w:ind w:left="5196" w:hanging="360"/>
      </w:pPr>
      <w:rPr>
        <w:rFonts w:ascii="Wingdings" w:hAnsi="Wingdings" w:hint="default"/>
      </w:rPr>
    </w:lvl>
    <w:lvl w:ilvl="6" w:tplc="04090001" w:tentative="1">
      <w:start w:val="1"/>
      <w:numFmt w:val="bullet"/>
      <w:lvlText w:val=""/>
      <w:lvlJc w:val="left"/>
      <w:pPr>
        <w:ind w:left="5916" w:hanging="360"/>
      </w:pPr>
      <w:rPr>
        <w:rFonts w:ascii="Symbol" w:hAnsi="Symbol" w:hint="default"/>
      </w:rPr>
    </w:lvl>
    <w:lvl w:ilvl="7" w:tplc="04090003" w:tentative="1">
      <w:start w:val="1"/>
      <w:numFmt w:val="bullet"/>
      <w:lvlText w:val="o"/>
      <w:lvlJc w:val="left"/>
      <w:pPr>
        <w:ind w:left="6636" w:hanging="360"/>
      </w:pPr>
      <w:rPr>
        <w:rFonts w:ascii="Courier New" w:hAnsi="Courier New" w:cs="Courier New" w:hint="default"/>
      </w:rPr>
    </w:lvl>
    <w:lvl w:ilvl="8" w:tplc="04090005" w:tentative="1">
      <w:start w:val="1"/>
      <w:numFmt w:val="bullet"/>
      <w:lvlText w:val=""/>
      <w:lvlJc w:val="left"/>
      <w:pPr>
        <w:ind w:left="7356" w:hanging="360"/>
      </w:pPr>
      <w:rPr>
        <w:rFonts w:ascii="Wingdings" w:hAnsi="Wingdings" w:hint="default"/>
      </w:rPr>
    </w:lvl>
  </w:abstractNum>
  <w:abstractNum w:abstractNumId="29">
    <w:nsid w:val="703A3C5D"/>
    <w:multiLevelType w:val="hybridMultilevel"/>
    <w:tmpl w:val="D988B220"/>
    <w:lvl w:ilvl="0" w:tplc="2E40DBAC">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9C40FD"/>
    <w:multiLevelType w:val="hybridMultilevel"/>
    <w:tmpl w:val="D7766A02"/>
    <w:lvl w:ilvl="0" w:tplc="2E40DBAC">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016E1E"/>
    <w:multiLevelType w:val="hybridMultilevel"/>
    <w:tmpl w:val="62AE3AC6"/>
    <w:lvl w:ilvl="0" w:tplc="04090001">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32">
    <w:nsid w:val="75CD1D9D"/>
    <w:multiLevelType w:val="hybridMultilevel"/>
    <w:tmpl w:val="CCF6ADC4"/>
    <w:lvl w:ilvl="0" w:tplc="8D78AF5A">
      <w:start w:val="2"/>
      <w:numFmt w:val="bullet"/>
      <w:lvlText w:val="-"/>
      <w:lvlJc w:val="left"/>
      <w:pPr>
        <w:ind w:left="360" w:hanging="360"/>
      </w:pPr>
      <w:rPr>
        <w:rFonts w:ascii="Calibri" w:eastAsia="SimSun" w:hAnsi="Calibri" w:cs="Calibri"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FF1AA7"/>
    <w:multiLevelType w:val="hybridMultilevel"/>
    <w:tmpl w:val="45F66108"/>
    <w:lvl w:ilvl="0" w:tplc="CC72CEFC">
      <w:start w:val="1"/>
      <w:numFmt w:val="bullet"/>
      <w:lvlText w:val=""/>
      <w:lvlJc w:val="left"/>
      <w:pPr>
        <w:ind w:left="2316" w:hanging="360"/>
      </w:pPr>
      <w:rPr>
        <w:rFonts w:ascii="Wingdings" w:hAnsi="Wingdings" w:hint="default"/>
        <w:color w:val="002060"/>
        <w:sz w:val="24"/>
        <w:szCs w:val="24"/>
      </w:rPr>
    </w:lvl>
    <w:lvl w:ilvl="1" w:tplc="04090003" w:tentative="1">
      <w:start w:val="1"/>
      <w:numFmt w:val="bullet"/>
      <w:lvlText w:val="o"/>
      <w:lvlJc w:val="left"/>
      <w:pPr>
        <w:ind w:left="3036" w:hanging="360"/>
      </w:pPr>
      <w:rPr>
        <w:rFonts w:ascii="Courier New" w:hAnsi="Courier New" w:cs="Courier New" w:hint="default"/>
      </w:rPr>
    </w:lvl>
    <w:lvl w:ilvl="2" w:tplc="04090005" w:tentative="1">
      <w:start w:val="1"/>
      <w:numFmt w:val="bullet"/>
      <w:lvlText w:val=""/>
      <w:lvlJc w:val="left"/>
      <w:pPr>
        <w:ind w:left="3756" w:hanging="360"/>
      </w:pPr>
      <w:rPr>
        <w:rFonts w:ascii="Wingdings" w:hAnsi="Wingdings" w:hint="default"/>
      </w:rPr>
    </w:lvl>
    <w:lvl w:ilvl="3" w:tplc="04090001" w:tentative="1">
      <w:start w:val="1"/>
      <w:numFmt w:val="bullet"/>
      <w:lvlText w:val=""/>
      <w:lvlJc w:val="left"/>
      <w:pPr>
        <w:ind w:left="4476" w:hanging="360"/>
      </w:pPr>
      <w:rPr>
        <w:rFonts w:ascii="Symbol" w:hAnsi="Symbol" w:hint="default"/>
      </w:rPr>
    </w:lvl>
    <w:lvl w:ilvl="4" w:tplc="04090003" w:tentative="1">
      <w:start w:val="1"/>
      <w:numFmt w:val="bullet"/>
      <w:lvlText w:val="o"/>
      <w:lvlJc w:val="left"/>
      <w:pPr>
        <w:ind w:left="5196" w:hanging="360"/>
      </w:pPr>
      <w:rPr>
        <w:rFonts w:ascii="Courier New" w:hAnsi="Courier New" w:cs="Courier New" w:hint="default"/>
      </w:rPr>
    </w:lvl>
    <w:lvl w:ilvl="5" w:tplc="04090005" w:tentative="1">
      <w:start w:val="1"/>
      <w:numFmt w:val="bullet"/>
      <w:lvlText w:val=""/>
      <w:lvlJc w:val="left"/>
      <w:pPr>
        <w:ind w:left="5916" w:hanging="360"/>
      </w:pPr>
      <w:rPr>
        <w:rFonts w:ascii="Wingdings" w:hAnsi="Wingdings" w:hint="default"/>
      </w:rPr>
    </w:lvl>
    <w:lvl w:ilvl="6" w:tplc="04090001" w:tentative="1">
      <w:start w:val="1"/>
      <w:numFmt w:val="bullet"/>
      <w:lvlText w:val=""/>
      <w:lvlJc w:val="left"/>
      <w:pPr>
        <w:ind w:left="6636" w:hanging="360"/>
      </w:pPr>
      <w:rPr>
        <w:rFonts w:ascii="Symbol" w:hAnsi="Symbol" w:hint="default"/>
      </w:rPr>
    </w:lvl>
    <w:lvl w:ilvl="7" w:tplc="04090003" w:tentative="1">
      <w:start w:val="1"/>
      <w:numFmt w:val="bullet"/>
      <w:lvlText w:val="o"/>
      <w:lvlJc w:val="left"/>
      <w:pPr>
        <w:ind w:left="7356" w:hanging="360"/>
      </w:pPr>
      <w:rPr>
        <w:rFonts w:ascii="Courier New" w:hAnsi="Courier New" w:cs="Courier New" w:hint="default"/>
      </w:rPr>
    </w:lvl>
    <w:lvl w:ilvl="8" w:tplc="04090005" w:tentative="1">
      <w:start w:val="1"/>
      <w:numFmt w:val="bullet"/>
      <w:lvlText w:val=""/>
      <w:lvlJc w:val="left"/>
      <w:pPr>
        <w:ind w:left="8076" w:hanging="360"/>
      </w:pPr>
      <w:rPr>
        <w:rFonts w:ascii="Wingdings" w:hAnsi="Wingdings" w:hint="default"/>
      </w:rPr>
    </w:lvl>
  </w:abstractNum>
  <w:abstractNum w:abstractNumId="34">
    <w:nsid w:val="7D1E33C2"/>
    <w:multiLevelType w:val="hybridMultilevel"/>
    <w:tmpl w:val="C1B02A8C"/>
    <w:lvl w:ilvl="0" w:tplc="0409000F">
      <w:start w:val="1"/>
      <w:numFmt w:val="decimal"/>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num w:numId="1">
    <w:abstractNumId w:val="9"/>
  </w:num>
  <w:num w:numId="2">
    <w:abstractNumId w:val="19"/>
  </w:num>
  <w:num w:numId="3">
    <w:abstractNumId w:val="18"/>
  </w:num>
  <w:num w:numId="4">
    <w:abstractNumId w:val="12"/>
  </w:num>
  <w:num w:numId="5">
    <w:abstractNumId w:val="25"/>
  </w:num>
  <w:num w:numId="6">
    <w:abstractNumId w:val="34"/>
  </w:num>
  <w:num w:numId="7">
    <w:abstractNumId w:val="17"/>
  </w:num>
  <w:num w:numId="8">
    <w:abstractNumId w:val="10"/>
  </w:num>
  <w:num w:numId="9">
    <w:abstractNumId w:val="26"/>
  </w:num>
  <w:num w:numId="10">
    <w:abstractNumId w:val="16"/>
  </w:num>
  <w:num w:numId="11">
    <w:abstractNumId w:val="14"/>
  </w:num>
  <w:num w:numId="12">
    <w:abstractNumId w:val="11"/>
  </w:num>
  <w:num w:numId="13">
    <w:abstractNumId w:val="29"/>
  </w:num>
  <w:num w:numId="14">
    <w:abstractNumId w:val="30"/>
  </w:num>
  <w:num w:numId="15">
    <w:abstractNumId w:val="3"/>
  </w:num>
  <w:num w:numId="16">
    <w:abstractNumId w:val="6"/>
  </w:num>
  <w:num w:numId="17">
    <w:abstractNumId w:val="22"/>
  </w:num>
  <w:num w:numId="18">
    <w:abstractNumId w:val="20"/>
  </w:num>
  <w:num w:numId="19">
    <w:abstractNumId w:val="2"/>
  </w:num>
  <w:num w:numId="20">
    <w:abstractNumId w:val="23"/>
  </w:num>
  <w:num w:numId="21">
    <w:abstractNumId w:val="13"/>
  </w:num>
  <w:num w:numId="22">
    <w:abstractNumId w:val="32"/>
  </w:num>
  <w:num w:numId="23">
    <w:abstractNumId w:val="28"/>
  </w:num>
  <w:num w:numId="24">
    <w:abstractNumId w:val="21"/>
  </w:num>
  <w:num w:numId="25">
    <w:abstractNumId w:val="7"/>
  </w:num>
  <w:num w:numId="26">
    <w:abstractNumId w:val="8"/>
  </w:num>
  <w:num w:numId="27">
    <w:abstractNumId w:val="27"/>
  </w:num>
  <w:num w:numId="28">
    <w:abstractNumId w:val="1"/>
  </w:num>
  <w:num w:numId="29">
    <w:abstractNumId w:val="4"/>
  </w:num>
  <w:num w:numId="30">
    <w:abstractNumId w:val="33"/>
  </w:num>
  <w:num w:numId="31">
    <w:abstractNumId w:val="5"/>
  </w:num>
  <w:num w:numId="32">
    <w:abstractNumId w:val="15"/>
  </w:num>
  <w:num w:numId="33">
    <w:abstractNumId w:val="24"/>
  </w:num>
  <w:num w:numId="34">
    <w:abstractNumId w:val="31"/>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useFELayout/>
  </w:compat>
  <w:rsids>
    <w:rsidRoot w:val="00301EAE"/>
    <w:rsid w:val="00007A69"/>
    <w:rsid w:val="00010BDE"/>
    <w:rsid w:val="0001270A"/>
    <w:rsid w:val="00012EA5"/>
    <w:rsid w:val="00013792"/>
    <w:rsid w:val="00042A57"/>
    <w:rsid w:val="00051B0C"/>
    <w:rsid w:val="0007091C"/>
    <w:rsid w:val="00074A20"/>
    <w:rsid w:val="00092CE3"/>
    <w:rsid w:val="000B0F07"/>
    <w:rsid w:val="000C7E79"/>
    <w:rsid w:val="000F53E9"/>
    <w:rsid w:val="000F68B7"/>
    <w:rsid w:val="00112463"/>
    <w:rsid w:val="00131E37"/>
    <w:rsid w:val="00142A37"/>
    <w:rsid w:val="0014492A"/>
    <w:rsid w:val="00166C69"/>
    <w:rsid w:val="00171C5A"/>
    <w:rsid w:val="001929A1"/>
    <w:rsid w:val="00197B7C"/>
    <w:rsid w:val="001C364C"/>
    <w:rsid w:val="001D3DE7"/>
    <w:rsid w:val="00206358"/>
    <w:rsid w:val="00215A54"/>
    <w:rsid w:val="002448FC"/>
    <w:rsid w:val="002507C5"/>
    <w:rsid w:val="00253256"/>
    <w:rsid w:val="002717CD"/>
    <w:rsid w:val="002766CB"/>
    <w:rsid w:val="00286E10"/>
    <w:rsid w:val="002A488D"/>
    <w:rsid w:val="002A762B"/>
    <w:rsid w:val="002E1A54"/>
    <w:rsid w:val="002E61E2"/>
    <w:rsid w:val="00301EAE"/>
    <w:rsid w:val="0031286B"/>
    <w:rsid w:val="00314AA5"/>
    <w:rsid w:val="00315839"/>
    <w:rsid w:val="00335A20"/>
    <w:rsid w:val="0034609A"/>
    <w:rsid w:val="00350DB4"/>
    <w:rsid w:val="00356FEF"/>
    <w:rsid w:val="00393774"/>
    <w:rsid w:val="003B2432"/>
    <w:rsid w:val="003E07F2"/>
    <w:rsid w:val="003E24E5"/>
    <w:rsid w:val="003E65C2"/>
    <w:rsid w:val="004139EA"/>
    <w:rsid w:val="00422077"/>
    <w:rsid w:val="004700D0"/>
    <w:rsid w:val="00475A9D"/>
    <w:rsid w:val="004844E6"/>
    <w:rsid w:val="00490A61"/>
    <w:rsid w:val="004D774B"/>
    <w:rsid w:val="00511610"/>
    <w:rsid w:val="00515AB3"/>
    <w:rsid w:val="00531375"/>
    <w:rsid w:val="00532792"/>
    <w:rsid w:val="00532CBC"/>
    <w:rsid w:val="005535C8"/>
    <w:rsid w:val="005709D4"/>
    <w:rsid w:val="00571444"/>
    <w:rsid w:val="005922F4"/>
    <w:rsid w:val="0059556D"/>
    <w:rsid w:val="00597A06"/>
    <w:rsid w:val="005B6C3F"/>
    <w:rsid w:val="005D5B17"/>
    <w:rsid w:val="00602305"/>
    <w:rsid w:val="00615758"/>
    <w:rsid w:val="006177B1"/>
    <w:rsid w:val="006348A5"/>
    <w:rsid w:val="00637E3D"/>
    <w:rsid w:val="00644F54"/>
    <w:rsid w:val="0067390A"/>
    <w:rsid w:val="006753B9"/>
    <w:rsid w:val="0068335E"/>
    <w:rsid w:val="00684863"/>
    <w:rsid w:val="006B4FA3"/>
    <w:rsid w:val="006C54BD"/>
    <w:rsid w:val="006D52B5"/>
    <w:rsid w:val="006E1CF1"/>
    <w:rsid w:val="006E51C5"/>
    <w:rsid w:val="006E53EA"/>
    <w:rsid w:val="00712624"/>
    <w:rsid w:val="00717496"/>
    <w:rsid w:val="00735646"/>
    <w:rsid w:val="007551C1"/>
    <w:rsid w:val="00774E57"/>
    <w:rsid w:val="00794CC9"/>
    <w:rsid w:val="007A0E76"/>
    <w:rsid w:val="007A21C2"/>
    <w:rsid w:val="007B1FF0"/>
    <w:rsid w:val="007C2CCF"/>
    <w:rsid w:val="007C3B7A"/>
    <w:rsid w:val="007D7AB6"/>
    <w:rsid w:val="007E7810"/>
    <w:rsid w:val="007F4845"/>
    <w:rsid w:val="008129DF"/>
    <w:rsid w:val="00825676"/>
    <w:rsid w:val="008410C9"/>
    <w:rsid w:val="0084379F"/>
    <w:rsid w:val="00850105"/>
    <w:rsid w:val="00886C33"/>
    <w:rsid w:val="0089002F"/>
    <w:rsid w:val="00892190"/>
    <w:rsid w:val="008934D6"/>
    <w:rsid w:val="008C1484"/>
    <w:rsid w:val="008C7132"/>
    <w:rsid w:val="008E6D05"/>
    <w:rsid w:val="00903CCE"/>
    <w:rsid w:val="00965478"/>
    <w:rsid w:val="009849BF"/>
    <w:rsid w:val="009D53FA"/>
    <w:rsid w:val="009E3FAE"/>
    <w:rsid w:val="00A00DE1"/>
    <w:rsid w:val="00A11B64"/>
    <w:rsid w:val="00A351F9"/>
    <w:rsid w:val="00A65925"/>
    <w:rsid w:val="00A65D41"/>
    <w:rsid w:val="00A8147A"/>
    <w:rsid w:val="00AA4094"/>
    <w:rsid w:val="00AD4A79"/>
    <w:rsid w:val="00B04F60"/>
    <w:rsid w:val="00B6256E"/>
    <w:rsid w:val="00B631FC"/>
    <w:rsid w:val="00B72FC6"/>
    <w:rsid w:val="00B75DCE"/>
    <w:rsid w:val="00B75F93"/>
    <w:rsid w:val="00B7682D"/>
    <w:rsid w:val="00BD7D7E"/>
    <w:rsid w:val="00BE0A83"/>
    <w:rsid w:val="00BE7BA5"/>
    <w:rsid w:val="00C010A7"/>
    <w:rsid w:val="00C01FF8"/>
    <w:rsid w:val="00C11A04"/>
    <w:rsid w:val="00C41E09"/>
    <w:rsid w:val="00C559D1"/>
    <w:rsid w:val="00C66BD0"/>
    <w:rsid w:val="00C73282"/>
    <w:rsid w:val="00C91E80"/>
    <w:rsid w:val="00CA1256"/>
    <w:rsid w:val="00CD6A14"/>
    <w:rsid w:val="00D03F71"/>
    <w:rsid w:val="00D956A5"/>
    <w:rsid w:val="00DA0605"/>
    <w:rsid w:val="00DA23BC"/>
    <w:rsid w:val="00DB1079"/>
    <w:rsid w:val="00DB59DA"/>
    <w:rsid w:val="00DB5EA3"/>
    <w:rsid w:val="00DC2C6B"/>
    <w:rsid w:val="00DD4675"/>
    <w:rsid w:val="00E01322"/>
    <w:rsid w:val="00E03D0E"/>
    <w:rsid w:val="00E207CC"/>
    <w:rsid w:val="00E7509C"/>
    <w:rsid w:val="00EA2A1D"/>
    <w:rsid w:val="00EB677B"/>
    <w:rsid w:val="00ED02F6"/>
    <w:rsid w:val="00EE3386"/>
    <w:rsid w:val="00EE47B1"/>
    <w:rsid w:val="00EE6C76"/>
    <w:rsid w:val="00EF0CDD"/>
    <w:rsid w:val="00EF4F6E"/>
    <w:rsid w:val="00F13DE5"/>
    <w:rsid w:val="00F40B5B"/>
    <w:rsid w:val="00F468B5"/>
    <w:rsid w:val="00F47F3B"/>
    <w:rsid w:val="00F504C8"/>
    <w:rsid w:val="00F53C88"/>
    <w:rsid w:val="00F55549"/>
    <w:rsid w:val="00F6019B"/>
    <w:rsid w:val="00F66273"/>
    <w:rsid w:val="00F70194"/>
    <w:rsid w:val="00F82B1B"/>
    <w:rsid w:val="00FA14F2"/>
    <w:rsid w:val="00FB2068"/>
    <w:rsid w:val="00FC61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D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E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EAE"/>
    <w:rPr>
      <w:rFonts w:ascii="Tahoma" w:hAnsi="Tahoma" w:cs="Tahoma"/>
      <w:sz w:val="16"/>
      <w:szCs w:val="16"/>
    </w:rPr>
  </w:style>
  <w:style w:type="paragraph" w:styleId="Header">
    <w:name w:val="header"/>
    <w:basedOn w:val="Normal"/>
    <w:link w:val="HeaderChar"/>
    <w:uiPriority w:val="99"/>
    <w:semiHidden/>
    <w:unhideWhenUsed/>
    <w:rsid w:val="006C54BD"/>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6C54BD"/>
  </w:style>
  <w:style w:type="paragraph" w:styleId="Footer">
    <w:name w:val="footer"/>
    <w:basedOn w:val="Normal"/>
    <w:link w:val="FooterChar"/>
    <w:uiPriority w:val="99"/>
    <w:semiHidden/>
    <w:unhideWhenUsed/>
    <w:rsid w:val="006C54BD"/>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6C54BD"/>
  </w:style>
  <w:style w:type="paragraph" w:styleId="ListParagraph">
    <w:name w:val="List Paragraph"/>
    <w:basedOn w:val="Normal"/>
    <w:uiPriority w:val="34"/>
    <w:qFormat/>
    <w:rsid w:val="00532CBC"/>
    <w:pPr>
      <w:ind w:left="720"/>
      <w:contextualSpacing/>
    </w:pPr>
  </w:style>
  <w:style w:type="character" w:styleId="Hyperlink">
    <w:name w:val="Hyperlink"/>
    <w:basedOn w:val="DefaultParagraphFont"/>
    <w:uiPriority w:val="99"/>
    <w:semiHidden/>
    <w:unhideWhenUsed/>
    <w:rsid w:val="00DC2C6B"/>
    <w:rPr>
      <w:color w:val="0000FF"/>
      <w:u w:val="single"/>
    </w:rPr>
  </w:style>
  <w:style w:type="paragraph" w:styleId="NormalWeb">
    <w:name w:val="Normal (Web)"/>
    <w:basedOn w:val="Normal"/>
    <w:uiPriority w:val="99"/>
    <w:unhideWhenUsed/>
    <w:rsid w:val="00DC2C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DC2C6B"/>
  </w:style>
  <w:style w:type="character" w:customStyle="1" w:styleId="section-title-11">
    <w:name w:val="section-title-11"/>
    <w:basedOn w:val="DefaultParagraphFont"/>
    <w:rsid w:val="00DC2C6B"/>
    <w:rPr>
      <w:b w:val="0"/>
      <w:bCs w:val="0"/>
      <w:color w:val="003D6D"/>
      <w:sz w:val="16"/>
      <w:szCs w:val="16"/>
    </w:rPr>
  </w:style>
  <w:style w:type="character" w:customStyle="1" w:styleId="section-title-21">
    <w:name w:val="section-title-21"/>
    <w:basedOn w:val="DefaultParagraphFont"/>
    <w:rsid w:val="00DC2C6B"/>
    <w:rPr>
      <w:b/>
      <w:bCs/>
      <w:color w:val="003D6D"/>
      <w:sz w:val="14"/>
      <w:szCs w:val="14"/>
    </w:rPr>
  </w:style>
  <w:style w:type="character" w:customStyle="1" w:styleId="section-title-31">
    <w:name w:val="section-title-31"/>
    <w:basedOn w:val="DefaultParagraphFont"/>
    <w:rsid w:val="00DC2C6B"/>
    <w:rPr>
      <w:b w:val="0"/>
      <w:bCs w:val="0"/>
      <w:color w:val="000000"/>
      <w:sz w:val="14"/>
      <w:szCs w:val="14"/>
    </w:rPr>
  </w:style>
  <w:style w:type="character" w:customStyle="1" w:styleId="section-title-41">
    <w:name w:val="section-title-41"/>
    <w:basedOn w:val="DefaultParagraphFont"/>
    <w:rsid w:val="00DC2C6B"/>
    <w:rPr>
      <w:b/>
      <w:bCs/>
      <w:color w:val="003D6D"/>
      <w:sz w:val="13"/>
      <w:szCs w:val="13"/>
    </w:rPr>
  </w:style>
  <w:style w:type="table" w:styleId="TableGrid">
    <w:name w:val="Table Grid"/>
    <w:basedOn w:val="TableNormal"/>
    <w:uiPriority w:val="59"/>
    <w:rsid w:val="007356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5232155">
      <w:bodyDiv w:val="1"/>
      <w:marLeft w:val="0"/>
      <w:marRight w:val="0"/>
      <w:marTop w:val="0"/>
      <w:marBottom w:val="0"/>
      <w:divBdr>
        <w:top w:val="none" w:sz="0" w:space="0" w:color="auto"/>
        <w:left w:val="none" w:sz="0" w:space="0" w:color="auto"/>
        <w:bottom w:val="none" w:sz="0" w:space="0" w:color="auto"/>
        <w:right w:val="none" w:sz="0" w:space="0" w:color="auto"/>
      </w:divBdr>
    </w:div>
    <w:div w:id="615908367">
      <w:bodyDiv w:val="1"/>
      <w:marLeft w:val="0"/>
      <w:marRight w:val="0"/>
      <w:marTop w:val="0"/>
      <w:marBottom w:val="0"/>
      <w:divBdr>
        <w:top w:val="none" w:sz="0" w:space="0" w:color="auto"/>
        <w:left w:val="none" w:sz="0" w:space="0" w:color="auto"/>
        <w:bottom w:val="none" w:sz="0" w:space="0" w:color="auto"/>
        <w:right w:val="none" w:sz="0" w:space="0" w:color="auto"/>
      </w:divBdr>
      <w:divsChild>
        <w:div w:id="775442245">
          <w:marLeft w:val="0"/>
          <w:marRight w:val="0"/>
          <w:marTop w:val="0"/>
          <w:marBottom w:val="0"/>
          <w:divBdr>
            <w:top w:val="none" w:sz="0" w:space="0" w:color="auto"/>
            <w:left w:val="none" w:sz="0" w:space="0" w:color="auto"/>
            <w:bottom w:val="none" w:sz="0" w:space="0" w:color="auto"/>
            <w:right w:val="none" w:sz="0" w:space="0" w:color="auto"/>
          </w:divBdr>
          <w:divsChild>
            <w:div w:id="916596016">
              <w:marLeft w:val="0"/>
              <w:marRight w:val="0"/>
              <w:marTop w:val="0"/>
              <w:marBottom w:val="0"/>
              <w:divBdr>
                <w:top w:val="none" w:sz="0" w:space="0" w:color="auto"/>
                <w:left w:val="none" w:sz="0" w:space="0" w:color="auto"/>
                <w:bottom w:val="none" w:sz="0" w:space="0" w:color="auto"/>
                <w:right w:val="none" w:sz="0" w:space="0" w:color="auto"/>
              </w:divBdr>
              <w:divsChild>
                <w:div w:id="1151172398">
                  <w:marLeft w:val="0"/>
                  <w:marRight w:val="0"/>
                  <w:marTop w:val="0"/>
                  <w:marBottom w:val="0"/>
                  <w:divBdr>
                    <w:top w:val="none" w:sz="0" w:space="0" w:color="auto"/>
                    <w:left w:val="none" w:sz="0" w:space="0" w:color="auto"/>
                    <w:bottom w:val="none" w:sz="0" w:space="0" w:color="auto"/>
                    <w:right w:val="none" w:sz="0" w:space="0" w:color="auto"/>
                  </w:divBdr>
                  <w:divsChild>
                    <w:div w:id="1336878815">
                      <w:marLeft w:val="0"/>
                      <w:marRight w:val="0"/>
                      <w:marTop w:val="0"/>
                      <w:marBottom w:val="0"/>
                      <w:divBdr>
                        <w:top w:val="none" w:sz="0" w:space="0" w:color="auto"/>
                        <w:left w:val="none" w:sz="0" w:space="0" w:color="auto"/>
                        <w:bottom w:val="none" w:sz="0" w:space="0" w:color="auto"/>
                        <w:right w:val="none" w:sz="0" w:space="0" w:color="auto"/>
                      </w:divBdr>
                    </w:div>
                  </w:divsChild>
                </w:div>
                <w:div w:id="103399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219486">
      <w:bodyDiv w:val="1"/>
      <w:marLeft w:val="0"/>
      <w:marRight w:val="0"/>
      <w:marTop w:val="0"/>
      <w:marBottom w:val="0"/>
      <w:divBdr>
        <w:top w:val="none" w:sz="0" w:space="0" w:color="auto"/>
        <w:left w:val="none" w:sz="0" w:space="0" w:color="auto"/>
        <w:bottom w:val="none" w:sz="0" w:space="0" w:color="auto"/>
        <w:right w:val="none" w:sz="0" w:space="0" w:color="auto"/>
      </w:divBdr>
      <w:divsChild>
        <w:div w:id="452676224">
          <w:marLeft w:val="0"/>
          <w:marRight w:val="0"/>
          <w:marTop w:val="0"/>
          <w:marBottom w:val="0"/>
          <w:divBdr>
            <w:top w:val="none" w:sz="0" w:space="0" w:color="auto"/>
            <w:left w:val="none" w:sz="0" w:space="0" w:color="auto"/>
            <w:bottom w:val="none" w:sz="0" w:space="0" w:color="auto"/>
            <w:right w:val="none" w:sz="0" w:space="0" w:color="auto"/>
          </w:divBdr>
          <w:divsChild>
            <w:div w:id="573048329">
              <w:marLeft w:val="0"/>
              <w:marRight w:val="0"/>
              <w:marTop w:val="0"/>
              <w:marBottom w:val="0"/>
              <w:divBdr>
                <w:top w:val="none" w:sz="0" w:space="0" w:color="auto"/>
                <w:left w:val="none" w:sz="0" w:space="0" w:color="auto"/>
                <w:bottom w:val="none" w:sz="0" w:space="0" w:color="auto"/>
                <w:right w:val="none" w:sz="0" w:space="0" w:color="auto"/>
              </w:divBdr>
              <w:divsChild>
                <w:div w:id="843283540">
                  <w:marLeft w:val="0"/>
                  <w:marRight w:val="0"/>
                  <w:marTop w:val="0"/>
                  <w:marBottom w:val="0"/>
                  <w:divBdr>
                    <w:top w:val="none" w:sz="0" w:space="0" w:color="auto"/>
                    <w:left w:val="none" w:sz="0" w:space="0" w:color="auto"/>
                    <w:bottom w:val="none" w:sz="0" w:space="0" w:color="auto"/>
                    <w:right w:val="none" w:sz="0" w:space="0" w:color="auto"/>
                  </w:divBdr>
                  <w:divsChild>
                    <w:div w:id="292323168">
                      <w:marLeft w:val="0"/>
                      <w:marRight w:val="0"/>
                      <w:marTop w:val="0"/>
                      <w:marBottom w:val="0"/>
                      <w:divBdr>
                        <w:top w:val="none" w:sz="0" w:space="0" w:color="auto"/>
                        <w:left w:val="none" w:sz="0" w:space="0" w:color="auto"/>
                        <w:bottom w:val="none" w:sz="0" w:space="0" w:color="auto"/>
                        <w:right w:val="none" w:sz="0" w:space="0" w:color="auto"/>
                      </w:divBdr>
                    </w:div>
                  </w:divsChild>
                </w:div>
                <w:div w:id="143454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85121">
      <w:bodyDiv w:val="1"/>
      <w:marLeft w:val="0"/>
      <w:marRight w:val="0"/>
      <w:marTop w:val="0"/>
      <w:marBottom w:val="0"/>
      <w:divBdr>
        <w:top w:val="none" w:sz="0" w:space="0" w:color="auto"/>
        <w:left w:val="none" w:sz="0" w:space="0" w:color="auto"/>
        <w:bottom w:val="none" w:sz="0" w:space="0" w:color="auto"/>
        <w:right w:val="none" w:sz="0" w:space="0" w:color="auto"/>
      </w:divBdr>
    </w:div>
    <w:div w:id="187973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1746</TotalTime>
  <Pages>1</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DR.Ahmed Saker 2O11</cp:lastModifiedBy>
  <cp:revision>43</cp:revision>
  <cp:lastPrinted>2008-08-13T00:38:00Z</cp:lastPrinted>
  <dcterms:created xsi:type="dcterms:W3CDTF">2008-08-01T08:50:00Z</dcterms:created>
  <dcterms:modified xsi:type="dcterms:W3CDTF">2017-11-16T23:56:00Z</dcterms:modified>
</cp:coreProperties>
</file>