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73" w:rsidRPr="002E3FE0" w:rsidRDefault="00B72973" w:rsidP="00010A83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color w:val="FF0000"/>
          <w:sz w:val="24"/>
          <w:szCs w:val="24"/>
        </w:rPr>
      </w:pPr>
      <w:r w:rsidRPr="002E3FE0">
        <w:rPr>
          <w:rFonts w:ascii="Times New Roman" w:hAnsi="Times New Roman" w:cs="Times New Roman"/>
          <w:color w:val="FF0000"/>
          <w:sz w:val="24"/>
          <w:szCs w:val="24"/>
        </w:rPr>
        <w:t>Histology</w:t>
      </w:r>
    </w:p>
    <w:p w:rsidR="00B72973" w:rsidRDefault="00B72973" w:rsidP="00010A83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color w:val="FF0000"/>
          <w:sz w:val="24"/>
          <w:szCs w:val="24"/>
        </w:rPr>
      </w:pPr>
      <w:r w:rsidRPr="002E3FE0">
        <w:rPr>
          <w:rFonts w:ascii="Times New Roman" w:hAnsi="Times New Roman" w:cs="Times New Roman"/>
          <w:color w:val="FF0000"/>
          <w:sz w:val="24"/>
          <w:szCs w:val="24"/>
        </w:rPr>
        <w:t>ENDOCRINE SYSTEM</w:t>
      </w:r>
      <w:r w:rsidR="00010A8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proofErr w:type="gramStart"/>
      <w:r w:rsidR="00010A83" w:rsidRPr="000A4984">
        <w:rPr>
          <w:rFonts w:asciiTheme="majorBidi" w:hAnsiTheme="majorBidi" w:cstheme="majorBidi"/>
          <w:b/>
          <w:bCs/>
          <w:i/>
          <w:iCs/>
        </w:rPr>
        <w:t>dr</w:t>
      </w:r>
      <w:proofErr w:type="gramEnd"/>
      <w:r w:rsidR="00010A83" w:rsidRPr="000A4984">
        <w:rPr>
          <w:rFonts w:asciiTheme="majorBidi" w:hAnsiTheme="majorBidi" w:cstheme="majorBidi"/>
          <w:b/>
          <w:bCs/>
          <w:i/>
          <w:iCs/>
        </w:rPr>
        <w:t xml:space="preserve">. </w:t>
      </w:r>
      <w:r w:rsidR="00010A83">
        <w:rPr>
          <w:rFonts w:asciiTheme="majorBidi" w:hAnsiTheme="majorBidi" w:cstheme="majorBidi"/>
          <w:b/>
          <w:bCs/>
          <w:i/>
          <w:iCs/>
        </w:rPr>
        <w:t>A</w:t>
      </w:r>
      <w:r w:rsidR="00010A83" w:rsidRPr="000A4984">
        <w:rPr>
          <w:rFonts w:asciiTheme="majorBidi" w:hAnsiTheme="majorBidi" w:cstheme="majorBidi"/>
          <w:b/>
          <w:bCs/>
          <w:i/>
          <w:iCs/>
        </w:rPr>
        <w:t xml:space="preserve">hmed </w:t>
      </w:r>
      <w:r w:rsidR="00010A83">
        <w:rPr>
          <w:rFonts w:asciiTheme="majorBidi" w:hAnsiTheme="majorBidi" w:cstheme="majorBidi"/>
          <w:b/>
          <w:bCs/>
          <w:i/>
          <w:iCs/>
        </w:rPr>
        <w:t>A</w:t>
      </w:r>
      <w:r w:rsidR="00010A83" w:rsidRPr="000A4984">
        <w:rPr>
          <w:rFonts w:asciiTheme="majorBidi" w:hAnsiTheme="majorBidi" w:cstheme="majorBidi"/>
          <w:b/>
          <w:bCs/>
          <w:i/>
          <w:iCs/>
        </w:rPr>
        <w:t>lhuchami</w:t>
      </w:r>
      <w:bookmarkStart w:id="0" w:name="_GoBack"/>
      <w:bookmarkEnd w:id="0"/>
    </w:p>
    <w:p w:rsidR="00010A83" w:rsidRPr="002E3FE0" w:rsidRDefault="00010A83" w:rsidP="00010A83">
      <w:pPr>
        <w:autoSpaceDE w:val="0"/>
        <w:autoSpaceDN w:val="0"/>
        <w:bidi w:val="0"/>
        <w:adjustRightInd w:val="0"/>
        <w:spacing w:after="0" w:line="240" w:lineRule="auto"/>
        <w:ind w:left="-709" w:right="-76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Endocrine system is the system that regulates the tissue activities by a secretory product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hormone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>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Tissue activities include: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1. Coordination of growth and development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2. Adaptation to external and internal environmental stresses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3. Processes of sexual reproduction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Hormones are chemicals that are released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( from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an endocrine cell ) in a small amount ,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directly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to the blood or tissue fluids. They usually act on special cells that are called Target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cells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>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Target cell is a cell that possesses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a specific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receptors for a certain hormone.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Receptors are special sites that are located extra- or intra-cellular (depending on the type of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hormone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>).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Classification of endocrine system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Typical endocrine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glands includes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>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1. Pituitary gland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2. Suprarenal gland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( adrenal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gland)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3. Thyroid gland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4. Parathyroid gland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5. Pineal body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Pituitary gland (</w:t>
      </w:r>
      <w:proofErr w:type="spellStart"/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Hypophysis</w:t>
      </w:r>
      <w:proofErr w:type="spellEnd"/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>Pituitary gland is a small bean-shape organ. Its dimensions are (12x10x9 mm)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weighs 0.5gm in male. It is slightly heavier in non-pregnant and much heavier in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pregnant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women.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lies beneath the base of the brain (hypothalamus) to which it is linked by stalk.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 xml:space="preserve">It is enclosed in the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sella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turcica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of the sphenoid bone (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sella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turcica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is an important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radiological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land mark).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Calibri" w:hAnsi="Calibri" w:cs="Calibri"/>
          <w:sz w:val="20"/>
          <w:szCs w:val="20"/>
        </w:rPr>
      </w:pPr>
      <w:r w:rsidRPr="002E3FE0">
        <w:rPr>
          <w:rFonts w:ascii="Calibri" w:hAnsi="Calibri" w:cs="Calibri"/>
          <w:sz w:val="20"/>
          <w:szCs w:val="20"/>
        </w:rPr>
        <w:t>2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>Pituitary gland has double embryological origin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1. From the oral ectoderm – the roof of the mouth cavity will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invaginate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cranially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forming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a pouch called "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Rathke's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pouch". Later this part detaches from the oral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cavity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and forms the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adenohypophysis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>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2. From the developing nervous system – the floor of diencephalon will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evaginate</w:t>
      </w:r>
      <w:proofErr w:type="spellEnd"/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caudally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. Later it will form the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neurohypophysis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>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Therefore pituitary gland can be divided into: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E3FE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A. </w:t>
      </w:r>
      <w:proofErr w:type="spellStart"/>
      <w:r w:rsidRPr="002E3FE0">
        <w:rPr>
          <w:rFonts w:ascii="Times New Roman" w:hAnsi="Times New Roman" w:cs="Times New Roman"/>
          <w:color w:val="FF0000"/>
          <w:sz w:val="24"/>
          <w:szCs w:val="24"/>
          <w:u w:val="single"/>
        </w:rPr>
        <w:t>Adenohypophysis</w:t>
      </w:r>
      <w:proofErr w:type="spellEnd"/>
      <w:r w:rsidRPr="002E3FE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subdivided into: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 xml:space="preserve">Pars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distalis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(Anterior lobe)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 xml:space="preserve">Pars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tuberalis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( Cranial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part)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 xml:space="preserve">Pars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intermedia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(Intermediate lobe)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E3FE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B. </w:t>
      </w:r>
      <w:proofErr w:type="spellStart"/>
      <w:r w:rsidRPr="002E3FE0">
        <w:rPr>
          <w:rFonts w:ascii="Times New Roman" w:hAnsi="Times New Roman" w:cs="Times New Roman"/>
          <w:color w:val="FF0000"/>
          <w:sz w:val="24"/>
          <w:szCs w:val="24"/>
          <w:u w:val="single"/>
        </w:rPr>
        <w:t>Neurohypophysis</w:t>
      </w:r>
      <w:proofErr w:type="spellEnd"/>
      <w:r w:rsidRPr="002E3FE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subdivided into: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>Pars nervosa (Posterior lobe)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>Stalk (Infundibulum) – composed of median eminence and stem.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Pars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distalis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(Ant. Lobe): composed of two types of cells: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Chromophobes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(50%)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Chromophils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– subdivided into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Acidophils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(40%)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ii. Basophils (10%)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spellStart"/>
      <w:r w:rsidRPr="002E3FE0">
        <w:rPr>
          <w:rFonts w:ascii="Times New Roman" w:hAnsi="Times New Roman" w:cs="Times New Roman"/>
          <w:sz w:val="24"/>
          <w:szCs w:val="24"/>
        </w:rPr>
        <w:t>Chromophobes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>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Light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microscopical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study of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Chromophobes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shows: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>Small polyhedral cells with pale cytoplasm and small rounded central nucleus.</w:t>
      </w:r>
      <w:proofErr w:type="gramEnd"/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cytoplasm has no affinity to dyes and has no granules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>Cells are usually found in clusters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function is unknown, they are thought to be: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i. Either exhausted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degranulated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chromophils</w:t>
      </w:r>
      <w:proofErr w:type="spellEnd"/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ii. Or represent immature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chromophils</w:t>
      </w:r>
      <w:proofErr w:type="spellEnd"/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spellStart"/>
      <w:r w:rsidRPr="002E3FE0">
        <w:rPr>
          <w:rFonts w:ascii="Times New Roman" w:hAnsi="Times New Roman" w:cs="Times New Roman"/>
          <w:sz w:val="24"/>
          <w:szCs w:val="24"/>
        </w:rPr>
        <w:t>Chromophils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>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Light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microscopical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study of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chromophils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manifests: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 xml:space="preserve">Large polyhedral cells with large acidophilic (in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acidophils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>) or basophilic (in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basophils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>) granules.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have large central rounded nucleus.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Calibri" w:hAnsi="Calibri" w:cs="Calibri"/>
          <w:sz w:val="20"/>
          <w:szCs w:val="20"/>
        </w:rPr>
      </w:pPr>
      <w:r w:rsidRPr="002E3FE0">
        <w:rPr>
          <w:rFonts w:ascii="Calibri" w:hAnsi="Calibri" w:cs="Calibri"/>
          <w:sz w:val="20"/>
          <w:szCs w:val="20"/>
        </w:rPr>
        <w:t>3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color w:val="FF0000"/>
          <w:sz w:val="24"/>
          <w:szCs w:val="24"/>
        </w:rPr>
      </w:pPr>
      <w:r w:rsidRPr="002E3FE0">
        <w:rPr>
          <w:rFonts w:ascii="Times New Roman" w:hAnsi="Times New Roman" w:cs="Times New Roman"/>
          <w:color w:val="FF0000"/>
          <w:sz w:val="24"/>
          <w:szCs w:val="24"/>
        </w:rPr>
        <w:t xml:space="preserve">Electron microscopic study of </w:t>
      </w:r>
      <w:proofErr w:type="spellStart"/>
      <w:r w:rsidRPr="002E3FE0">
        <w:rPr>
          <w:rFonts w:ascii="Times New Roman" w:hAnsi="Times New Roman" w:cs="Times New Roman"/>
          <w:color w:val="FF0000"/>
          <w:sz w:val="24"/>
          <w:szCs w:val="24"/>
        </w:rPr>
        <w:t>chromophils</w:t>
      </w:r>
      <w:proofErr w:type="spellEnd"/>
      <w:r w:rsidRPr="002E3FE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Acidophils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and basophils are sub-grouped according to the size of granules (in the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cytoplasm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>) seen in the electron microscope.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spellStart"/>
      <w:r w:rsidRPr="002E3FE0">
        <w:rPr>
          <w:rFonts w:ascii="Times New Roman" w:hAnsi="Times New Roman" w:cs="Times New Roman"/>
          <w:sz w:val="24"/>
          <w:szCs w:val="24"/>
        </w:rPr>
        <w:t>Acidophils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subgrouped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into: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Somatotrophs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– (secretory granules = 300 – 400 nm), they are responsible for growth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hormone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(GH) secretion. GH influences the general body growth and bone elongation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its effect on the epiphyseal cartilage of long bones).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Note: the increase of GH in childhood and adolescent leads to gigantism, while the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of GH, in adults, leads to acromegaly. The reduction in GH in childhood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leads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to dwarfism.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Mammotrophs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– (secretory granules = 200 nm)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They are responsible for prolactin secretion. This hormone stimulates milk synthesis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secretion from mammary gland during lactation in female. In male, its role is not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understood.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Recently, it has been found that these cells secret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luteotrophic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hormone (LTH), which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stimulates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corpus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of the ovary to secret progesterone.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Basophils – are subdivided according to their electron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microscopical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features into: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Gonadotrophs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– (secretory granules = 250 – 400 nm). The secret the following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hormones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>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 xml:space="preserve">Follicular – stimulating hormone (FSH) – stimulates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folliculogenesis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in female and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spermatogenesis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in male.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Leuteinizing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hormone (LH) – in female, it is responsible for maturation of follicles in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ovary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, ovulation and corpus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formation.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Interstitial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cell – stimulating hormone (ICSH) – in male, it maintains interstitial cells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Leydig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in testis and stimulates them to secret androgens, particularly, testosterone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is essential for sperm maturation and development of secondary sex organs.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Thyrotrophs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– (secretory granules = 120 – 200 nm)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They are responsible for secretion of thyroid – stimulating hormone (TSH) which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stimulates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thyroid gland to secret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tetraiodothyronin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Thyroxine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>) (T</w:t>
      </w:r>
      <w:r w:rsidRPr="002E3FE0">
        <w:rPr>
          <w:rFonts w:ascii="Times New Roman" w:hAnsi="Times New Roman" w:cs="Times New Roman"/>
          <w:sz w:val="16"/>
          <w:szCs w:val="16"/>
        </w:rPr>
        <w:t>4</w:t>
      </w:r>
      <w:r w:rsidRPr="002E3FE0">
        <w:rPr>
          <w:rFonts w:ascii="Times New Roman" w:hAnsi="Times New Roman" w:cs="Times New Roman"/>
          <w:sz w:val="24"/>
          <w:szCs w:val="24"/>
        </w:rPr>
        <w:t>) and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FE0">
        <w:rPr>
          <w:rFonts w:ascii="Times New Roman" w:hAnsi="Times New Roman" w:cs="Times New Roman"/>
          <w:sz w:val="24"/>
          <w:szCs w:val="24"/>
        </w:rPr>
        <w:t>triiodothyronin</w:t>
      </w:r>
      <w:proofErr w:type="spellEnd"/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(T</w:t>
      </w:r>
      <w:r w:rsidRPr="002E3FE0">
        <w:rPr>
          <w:rFonts w:ascii="Times New Roman" w:hAnsi="Times New Roman" w:cs="Times New Roman"/>
          <w:sz w:val="16"/>
          <w:szCs w:val="16"/>
        </w:rPr>
        <w:t>3</w:t>
      </w:r>
      <w:r w:rsidRPr="002E3FE0">
        <w:rPr>
          <w:rFonts w:ascii="Times New Roman" w:hAnsi="Times New Roman" w:cs="Times New Roman"/>
          <w:sz w:val="24"/>
          <w:szCs w:val="24"/>
        </w:rPr>
        <w:t>).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Corticotrophs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– (secretory granules = 400 – 550)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 xml:space="preserve">They secret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adreno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cortico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>-trophic hormone (ACTH).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This hormone acts on the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adrenal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gland cortex, leading to secretion of corticosteroid hormones (aldosterone and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lastRenderedPageBreak/>
        <w:t>cortisol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>) and sex hormones (estrogen, progesterone and androgen).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Calibri" w:hAnsi="Calibri" w:cs="Calibri"/>
          <w:sz w:val="20"/>
          <w:szCs w:val="20"/>
        </w:rPr>
      </w:pPr>
      <w:r w:rsidRPr="002E3FE0">
        <w:rPr>
          <w:rFonts w:ascii="Calibri" w:hAnsi="Calibri" w:cs="Calibri"/>
          <w:sz w:val="20"/>
          <w:szCs w:val="20"/>
        </w:rPr>
        <w:t>4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Recently, it has been found that these cells are responsible for the secretion of β-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FE0">
        <w:rPr>
          <w:rFonts w:ascii="Times New Roman" w:hAnsi="Times New Roman" w:cs="Times New Roman"/>
          <w:sz w:val="24"/>
          <w:szCs w:val="24"/>
        </w:rPr>
        <w:t>lipotropin</w:t>
      </w:r>
      <w:proofErr w:type="spellEnd"/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hormone (β-LPH), α-melanocyte-stimulating hormone (α-MSH) and β-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endorphins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>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Pars </w:t>
      </w:r>
      <w:proofErr w:type="spellStart"/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Intermedia</w:t>
      </w:r>
      <w:proofErr w:type="spellEnd"/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In human, it is a rudimentary region made up of cords and follicles of weakly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basophilic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cells that contains secretory granules. It might be responsible for the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secretion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of α-melanocyte-stimulating hormone (α-MSH)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Pars </w:t>
      </w:r>
      <w:proofErr w:type="spellStart"/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Tuberalis</w:t>
      </w:r>
      <w:proofErr w:type="spellEnd"/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It is a sleeve like that surround the infundibulum. Its cells are arranged in cords alongside the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blood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vessels. </w:t>
      </w:r>
      <w:proofErr w:type="gramStart"/>
      <w:r w:rsidRPr="002E3FE0">
        <w:rPr>
          <w:rFonts w:ascii="Times New Roman" w:hAnsi="Times New Roman" w:cs="Times New Roman"/>
          <w:sz w:val="24"/>
          <w:szCs w:val="24"/>
        </w:rPr>
        <w:t>Most of them secret gonadotropins (FSH &amp; LH).</w:t>
      </w:r>
      <w:proofErr w:type="gramEnd"/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spellStart"/>
      <w:r w:rsidRPr="002E3FE0">
        <w:rPr>
          <w:rFonts w:ascii="Times New Roman" w:hAnsi="Times New Roman" w:cs="Times New Roman"/>
          <w:sz w:val="24"/>
          <w:szCs w:val="24"/>
        </w:rPr>
        <w:t>Neurohypophysis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>: composed of: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3FE0">
        <w:rPr>
          <w:rFonts w:ascii="Segoe UI Symbol" w:hAnsi="Segoe UI Symbol" w:cs="Segoe UI Symbol"/>
          <w:b/>
          <w:bCs/>
          <w:color w:val="FF0000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Pars nervosa (posterior lobe)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1475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7C3A34">
        <w:rPr>
          <w:rFonts w:ascii="Times New Roman" w:hAnsi="Times New Roman" w:cs="Times New Roman"/>
          <w:b/>
          <w:bCs/>
          <w:sz w:val="24"/>
          <w:szCs w:val="24"/>
        </w:rPr>
        <w:t>Infundibulum:</w:t>
      </w:r>
      <w:r w:rsidRPr="002E3FE0">
        <w:rPr>
          <w:rFonts w:ascii="Times New Roman" w:hAnsi="Times New Roman" w:cs="Times New Roman"/>
          <w:sz w:val="24"/>
          <w:szCs w:val="24"/>
        </w:rPr>
        <w:t xml:space="preserve"> with its stalk attached to the hypothalamus at the median</w:t>
      </w:r>
      <w:r w:rsidR="002E3FE0">
        <w:rPr>
          <w:rFonts w:ascii="Times New Roman" w:hAnsi="Times New Roman" w:cs="Times New Roman"/>
          <w:sz w:val="24"/>
          <w:szCs w:val="24"/>
        </w:rPr>
        <w:t xml:space="preserve">   </w:t>
      </w:r>
      <w:r w:rsidRPr="002E3FE0">
        <w:rPr>
          <w:rFonts w:ascii="Times New Roman" w:hAnsi="Times New Roman" w:cs="Times New Roman"/>
          <w:sz w:val="24"/>
          <w:szCs w:val="24"/>
        </w:rPr>
        <w:t>eminence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 xml:space="preserve">All parts of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neurohypophysis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contain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Pituicytes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and axonal processes of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unmyelinated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nerve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fibers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whose cell bodies are located in the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paraventricular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supraoptic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nuclei of the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hypothalamus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>. The axonal processes converge at the median eminence forming a bundle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called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hypothalamo-hypophyseal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tract" and pass through the infundibulum to reach pars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FE0">
        <w:rPr>
          <w:rFonts w:ascii="Times New Roman" w:hAnsi="Times New Roman" w:cs="Times New Roman"/>
          <w:sz w:val="24"/>
          <w:szCs w:val="24"/>
        </w:rPr>
        <w:t>nervosa.The</w:t>
      </w:r>
      <w:proofErr w:type="spellEnd"/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terminal portions of these axonal processes are commonly expanded and contain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secretory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granules called Herring bodies or called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neurosecretory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bodies. The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neurosecretory</w:t>
      </w:r>
      <w:proofErr w:type="spellEnd"/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bodies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contain numerous membrane-enclosed granules with either oxytocin or vasopressin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bound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to carrier proteins called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neurophysin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I and II respectively. Oxytocin and vasopressin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believed to be synthesized in the cell bodies and then transported through the axons to the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nerve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terminals where they are released in response to hypothalamic nerve impulses. Axons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supraoptic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nuclei are mainly concerned with vasopressin/ADH secretion, whereas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of the fibers from the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paraventricular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nuclei are concerned with oxytocin secretion.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Oxytocin stimulates the contraction of the uterine smooth muscles during child birth. It also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stimulates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the contraction of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Myoepithelial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cells of the </w:t>
      </w:r>
      <w:proofErr w:type="spellStart"/>
      <w:r w:rsidRPr="002E3FE0">
        <w:rPr>
          <w:rFonts w:ascii="Times New Roman" w:hAnsi="Times New Roman" w:cs="Times New Roman"/>
          <w:sz w:val="24"/>
          <w:szCs w:val="24"/>
        </w:rPr>
        <w:t>acini</w:t>
      </w:r>
      <w:proofErr w:type="spellEnd"/>
      <w:r w:rsidRPr="002E3FE0">
        <w:rPr>
          <w:rFonts w:ascii="Times New Roman" w:hAnsi="Times New Roman" w:cs="Times New Roman"/>
          <w:sz w:val="24"/>
          <w:szCs w:val="24"/>
        </w:rPr>
        <w:t xml:space="preserve"> of mammary gland leading to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milk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ejection.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Times New Roman" w:hAnsi="Times New Roman" w:cs="Times New Roman"/>
          <w:sz w:val="24"/>
          <w:szCs w:val="24"/>
        </w:rPr>
        <w:t>Vasopressin increases water permeability of renal collecting ducts leading to more water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reabsorption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which cause increase in blood volume. It stimulates the contraction of smooth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gramStart"/>
      <w:r w:rsidRPr="002E3FE0">
        <w:rPr>
          <w:rFonts w:ascii="Times New Roman" w:hAnsi="Times New Roman" w:cs="Times New Roman"/>
          <w:sz w:val="24"/>
          <w:szCs w:val="24"/>
        </w:rPr>
        <w:t>muscles</w:t>
      </w:r>
      <w:proofErr w:type="gramEnd"/>
      <w:r w:rsidRPr="002E3FE0">
        <w:rPr>
          <w:rFonts w:ascii="Times New Roman" w:hAnsi="Times New Roman" w:cs="Times New Roman"/>
          <w:sz w:val="24"/>
          <w:szCs w:val="24"/>
        </w:rPr>
        <w:t xml:space="preserve"> of the small-size arteries and arterioles leading to increase of blood pressure.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Calibri" w:hAnsi="Calibri" w:cs="Calibri"/>
          <w:sz w:val="20"/>
          <w:szCs w:val="20"/>
        </w:rPr>
      </w:pPr>
      <w:r w:rsidRPr="002E3FE0">
        <w:rPr>
          <w:rFonts w:ascii="Calibri" w:hAnsi="Calibri" w:cs="Calibri"/>
          <w:sz w:val="20"/>
          <w:szCs w:val="20"/>
        </w:rPr>
        <w:t>5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proofErr w:type="spellStart"/>
      <w:r w:rsidRPr="007C3A34">
        <w:rPr>
          <w:rFonts w:ascii="Times New Roman" w:hAnsi="Times New Roman" w:cs="Times New Roman"/>
          <w:b/>
          <w:bCs/>
          <w:sz w:val="24"/>
          <w:szCs w:val="24"/>
        </w:rPr>
        <w:t>Pituicytes</w:t>
      </w:r>
      <w:proofErr w:type="spellEnd"/>
      <w:r w:rsidRPr="007C3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FE0">
        <w:rPr>
          <w:rFonts w:ascii="Times New Roman" w:hAnsi="Times New Roman" w:cs="Times New Roman"/>
          <w:sz w:val="24"/>
          <w:szCs w:val="24"/>
        </w:rPr>
        <w:t>are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>Star-shaped glial cells</w:t>
      </w:r>
    </w:p>
    <w:p w:rsidR="00B72973" w:rsidRPr="002E3FE0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>Supporting</w:t>
      </w:r>
    </w:p>
    <w:p w:rsidR="00B72973" w:rsidRDefault="00B72973" w:rsidP="002E3FE0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  <w:r w:rsidRPr="002E3FE0">
        <w:rPr>
          <w:rFonts w:ascii="Segoe UI Symbol" w:hAnsi="Segoe UI Symbol" w:cs="Segoe UI Symbol"/>
          <w:sz w:val="24"/>
          <w:szCs w:val="24"/>
        </w:rPr>
        <w:t xml:space="preserve"> </w:t>
      </w:r>
      <w:r w:rsidRPr="002E3FE0">
        <w:rPr>
          <w:rFonts w:ascii="Times New Roman" w:hAnsi="Times New Roman" w:cs="Times New Roman"/>
          <w:sz w:val="24"/>
          <w:szCs w:val="24"/>
        </w:rPr>
        <w:t>Have cytoplasmic processes that surround the axons.</w:t>
      </w:r>
    </w:p>
    <w:p w:rsidR="007C3A34" w:rsidRPr="002E3FE0" w:rsidRDefault="007C3A34" w:rsidP="007C3A34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sz w:val="24"/>
          <w:szCs w:val="24"/>
        </w:rPr>
      </w:pPr>
    </w:p>
    <w:p w:rsidR="00EC7A83" w:rsidRPr="002E3FE0" w:rsidRDefault="00EC7A83" w:rsidP="002E3FE0">
      <w:pPr>
        <w:ind w:left="-709" w:right="-766"/>
        <w:jc w:val="right"/>
        <w:rPr>
          <w:rFonts w:hint="cs"/>
          <w:sz w:val="20"/>
          <w:szCs w:val="20"/>
          <w:rtl/>
          <w:lang w:bidi="ar-IQ"/>
        </w:rPr>
      </w:pPr>
    </w:p>
    <w:sectPr w:rsidR="00EC7A83" w:rsidRPr="002E3FE0" w:rsidSect="00D46C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2973"/>
    <w:rsid w:val="00010A83"/>
    <w:rsid w:val="000D153C"/>
    <w:rsid w:val="002E3FE0"/>
    <w:rsid w:val="007C3A34"/>
    <w:rsid w:val="00B72973"/>
    <w:rsid w:val="00D46C24"/>
    <w:rsid w:val="00E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1098</Words>
  <Characters>6259</Characters>
  <Application>Microsoft Office Word</Application>
  <DocSecurity>0</DocSecurity>
  <Lines>52</Lines>
  <Paragraphs>14</Paragraphs>
  <ScaleCrop>false</ScaleCrop>
  <Company>LARA PC C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DR.Ahmed Saker 2o1O</cp:lastModifiedBy>
  <cp:revision>6</cp:revision>
  <dcterms:created xsi:type="dcterms:W3CDTF">2017-01-28T09:10:00Z</dcterms:created>
  <dcterms:modified xsi:type="dcterms:W3CDTF">2019-03-11T03:32:00Z</dcterms:modified>
</cp:coreProperties>
</file>