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AD" w:rsidRPr="00536E0E" w:rsidRDefault="006620AD" w:rsidP="006620AD">
      <w:pPr>
        <w:tabs>
          <w:tab w:val="left" w:pos="5066"/>
        </w:tabs>
        <w:jc w:val="center"/>
        <w:rPr>
          <w:b/>
          <w:bCs/>
          <w:i/>
          <w:iCs/>
          <w:color w:val="FF0000"/>
          <w:sz w:val="52"/>
          <w:szCs w:val="52"/>
          <w:rtl/>
          <w:lang w:bidi="ar-IQ"/>
        </w:rPr>
      </w:pPr>
      <w:r w:rsidRPr="00536E0E">
        <w:rPr>
          <w:rFonts w:cstheme="minorHAnsi"/>
          <w:b/>
          <w:bCs/>
          <w:i/>
          <w:iCs/>
          <w:color w:val="FF0000"/>
          <w:sz w:val="52"/>
          <w:szCs w:val="52"/>
          <w:lang w:bidi="ar-IQ"/>
        </w:rPr>
        <w:t>Side Effects of Iron sucrose  in patient</w:t>
      </w:r>
      <w:r w:rsidR="00173793">
        <w:rPr>
          <w:rFonts w:cstheme="minorHAnsi"/>
          <w:b/>
          <w:bCs/>
          <w:i/>
          <w:iCs/>
          <w:color w:val="FF0000"/>
          <w:sz w:val="52"/>
          <w:szCs w:val="52"/>
          <w:lang w:bidi="ar-IQ"/>
        </w:rPr>
        <w:t>s</w:t>
      </w:r>
      <w:r w:rsidRPr="00536E0E">
        <w:rPr>
          <w:rFonts w:cstheme="minorHAnsi"/>
          <w:b/>
          <w:bCs/>
          <w:i/>
          <w:iCs/>
          <w:color w:val="FF0000"/>
          <w:sz w:val="52"/>
          <w:szCs w:val="52"/>
          <w:lang w:bidi="ar-IQ"/>
        </w:rPr>
        <w:t xml:space="preserve"> with Iron Deficiency Anemia (IDA)</w:t>
      </w:r>
    </w:p>
    <w:p w:rsidR="006620AD" w:rsidRDefault="006620AD" w:rsidP="006620AD">
      <w:pPr>
        <w:bidi w:val="0"/>
        <w:rPr>
          <w:rFonts w:cstheme="minorHAnsi"/>
          <w:sz w:val="44"/>
          <w:szCs w:val="44"/>
          <w:lang w:bidi="ar-IQ"/>
        </w:rPr>
      </w:pPr>
    </w:p>
    <w:p w:rsidR="006620AD" w:rsidRPr="008F70A0" w:rsidRDefault="006620AD" w:rsidP="00C1635C">
      <w:pPr>
        <w:bidi w:val="0"/>
        <w:jc w:val="center"/>
        <w:rPr>
          <w:rFonts w:cstheme="minorHAnsi"/>
          <w:sz w:val="40"/>
          <w:szCs w:val="40"/>
          <w:lang w:bidi="ar-IQ"/>
        </w:rPr>
      </w:pPr>
      <w:r w:rsidRPr="008F70A0">
        <w:rPr>
          <w:rFonts w:cstheme="minorHAnsi"/>
          <w:sz w:val="40"/>
          <w:szCs w:val="40"/>
          <w:lang w:bidi="ar-IQ"/>
        </w:rPr>
        <w:t xml:space="preserve">This study was submitted in partial fulfillment of the requirement for the </w:t>
      </w:r>
      <w:proofErr w:type="spellStart"/>
      <w:r w:rsidRPr="008F70A0">
        <w:rPr>
          <w:rFonts w:cstheme="minorHAnsi"/>
          <w:sz w:val="40"/>
          <w:szCs w:val="40"/>
          <w:lang w:bidi="ar-IQ"/>
        </w:rPr>
        <w:t>M.B.Ch.B</w:t>
      </w:r>
      <w:proofErr w:type="spellEnd"/>
    </w:p>
    <w:p w:rsidR="00C1635C" w:rsidRPr="008F70A0" w:rsidRDefault="006620AD" w:rsidP="006620AD">
      <w:pPr>
        <w:bidi w:val="0"/>
        <w:jc w:val="center"/>
        <w:rPr>
          <w:rFonts w:cstheme="minorHAnsi"/>
          <w:sz w:val="40"/>
          <w:szCs w:val="40"/>
          <w:lang w:bidi="ar-IQ"/>
        </w:rPr>
      </w:pPr>
      <w:r w:rsidRPr="008F70A0">
        <w:rPr>
          <w:rFonts w:cstheme="minorHAnsi"/>
          <w:sz w:val="40"/>
          <w:szCs w:val="40"/>
          <w:lang w:bidi="ar-IQ"/>
        </w:rPr>
        <w:t xml:space="preserve">Faculty: </w:t>
      </w:r>
      <w:proofErr w:type="spellStart"/>
      <w:r w:rsidRPr="008F70A0">
        <w:rPr>
          <w:rFonts w:cstheme="minorHAnsi"/>
          <w:sz w:val="40"/>
          <w:szCs w:val="40"/>
          <w:lang w:bidi="ar-IQ"/>
        </w:rPr>
        <w:t>Thi-Qar</w:t>
      </w:r>
      <w:proofErr w:type="spellEnd"/>
      <w:r w:rsidRPr="008F70A0">
        <w:rPr>
          <w:rFonts w:cstheme="minorHAnsi"/>
          <w:sz w:val="40"/>
          <w:szCs w:val="40"/>
          <w:lang w:bidi="ar-IQ"/>
        </w:rPr>
        <w:t xml:space="preserve"> College of medicine/University of </w:t>
      </w:r>
      <w:proofErr w:type="spellStart"/>
      <w:r w:rsidRPr="008F70A0">
        <w:rPr>
          <w:rFonts w:cstheme="minorHAnsi"/>
          <w:sz w:val="40"/>
          <w:szCs w:val="40"/>
          <w:lang w:bidi="ar-IQ"/>
        </w:rPr>
        <w:t>Thi-Qar</w:t>
      </w:r>
      <w:proofErr w:type="spellEnd"/>
    </w:p>
    <w:p w:rsidR="00C1635C" w:rsidRDefault="00781197" w:rsidP="00C1635C">
      <w:pPr>
        <w:bidi w:val="0"/>
        <w:jc w:val="center"/>
        <w:rPr>
          <w:rFonts w:cstheme="minorHAnsi"/>
          <w:sz w:val="44"/>
          <w:szCs w:val="44"/>
          <w:lang w:bidi="ar-IQ"/>
        </w:rPr>
      </w:pPr>
      <w:r>
        <w:rPr>
          <w:noProof/>
        </w:rPr>
        <w:drawing>
          <wp:anchor distT="0" distB="0" distL="114300" distR="114300" simplePos="0" relativeHeight="251658240" behindDoc="0" locked="0" layoutInCell="1" allowOverlap="1" wp14:anchorId="052A06E7" wp14:editId="38577E92">
            <wp:simplePos x="0" y="0"/>
            <wp:positionH relativeFrom="column">
              <wp:posOffset>1647825</wp:posOffset>
            </wp:positionH>
            <wp:positionV relativeFrom="paragraph">
              <wp:posOffset>166370</wp:posOffset>
            </wp:positionV>
            <wp:extent cx="2104390" cy="192405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04390" cy="1924050"/>
                    </a:xfrm>
                    <a:prstGeom prst="rect">
                      <a:avLst/>
                    </a:prstGeom>
                  </pic:spPr>
                </pic:pic>
              </a:graphicData>
            </a:graphic>
          </wp:anchor>
        </w:drawing>
      </w:r>
    </w:p>
    <w:p w:rsidR="00C1635C" w:rsidRDefault="00781197" w:rsidP="00781197">
      <w:pPr>
        <w:bidi w:val="0"/>
        <w:rPr>
          <w:rFonts w:cstheme="minorHAnsi"/>
          <w:sz w:val="44"/>
          <w:szCs w:val="44"/>
          <w:lang w:bidi="ar-IQ"/>
        </w:rPr>
      </w:pPr>
      <w:r>
        <w:rPr>
          <w:rFonts w:cstheme="minorHAnsi"/>
          <w:sz w:val="44"/>
          <w:szCs w:val="44"/>
          <w:lang w:bidi="ar-IQ"/>
        </w:rPr>
        <w:br w:type="textWrapping" w:clear="all"/>
      </w:r>
    </w:p>
    <w:p w:rsidR="00C1635C" w:rsidRPr="008F70A0" w:rsidRDefault="00C1635C" w:rsidP="00C1635C">
      <w:pPr>
        <w:bidi w:val="0"/>
        <w:rPr>
          <w:rFonts w:cstheme="minorHAnsi"/>
          <w:b/>
          <w:bCs/>
          <w:color w:val="FF0000"/>
          <w:sz w:val="44"/>
          <w:szCs w:val="44"/>
          <w:lang w:bidi="ar-IQ"/>
        </w:rPr>
      </w:pPr>
      <w:r w:rsidRPr="008F70A0">
        <w:rPr>
          <w:rFonts w:cstheme="minorHAnsi"/>
          <w:b/>
          <w:bCs/>
          <w:color w:val="FF0000"/>
          <w:sz w:val="44"/>
          <w:szCs w:val="44"/>
          <w:lang w:bidi="ar-IQ"/>
        </w:rPr>
        <w:t>Done by :</w:t>
      </w:r>
    </w:p>
    <w:p w:rsidR="00C1635C" w:rsidRPr="000A0DE7" w:rsidRDefault="00C1635C" w:rsidP="00C1635C">
      <w:pPr>
        <w:bidi w:val="0"/>
        <w:jc w:val="center"/>
        <w:rPr>
          <w:rFonts w:cstheme="minorHAnsi"/>
          <w:b/>
          <w:bCs/>
          <w:i/>
          <w:iCs/>
          <w:sz w:val="44"/>
          <w:szCs w:val="44"/>
          <w:lang w:bidi="ar-IQ"/>
        </w:rPr>
      </w:pPr>
      <w:proofErr w:type="spellStart"/>
      <w:r w:rsidRPr="000A0DE7">
        <w:rPr>
          <w:rFonts w:cstheme="minorHAnsi"/>
          <w:b/>
          <w:bCs/>
          <w:i/>
          <w:iCs/>
          <w:sz w:val="44"/>
          <w:szCs w:val="44"/>
          <w:lang w:bidi="ar-IQ"/>
        </w:rPr>
        <w:t>Wael</w:t>
      </w:r>
      <w:proofErr w:type="spellEnd"/>
      <w:r w:rsidR="007165BC">
        <w:rPr>
          <w:rFonts w:cstheme="minorHAnsi"/>
          <w:b/>
          <w:bCs/>
          <w:i/>
          <w:iCs/>
          <w:sz w:val="44"/>
          <w:szCs w:val="44"/>
          <w:lang w:bidi="ar-IQ"/>
        </w:rPr>
        <w:t xml:space="preserve"> </w:t>
      </w:r>
      <w:r w:rsidRPr="000A0DE7">
        <w:rPr>
          <w:rFonts w:cstheme="minorHAnsi"/>
          <w:b/>
          <w:bCs/>
          <w:i/>
          <w:iCs/>
          <w:sz w:val="44"/>
          <w:szCs w:val="44"/>
          <w:lang w:bidi="ar-IQ"/>
        </w:rPr>
        <w:t xml:space="preserve"> Mohan</w:t>
      </w:r>
    </w:p>
    <w:p w:rsidR="00C1635C" w:rsidRPr="000A0DE7" w:rsidRDefault="00C1635C" w:rsidP="00C1635C">
      <w:pPr>
        <w:tabs>
          <w:tab w:val="left" w:pos="3045"/>
        </w:tabs>
        <w:bidi w:val="0"/>
        <w:rPr>
          <w:rFonts w:cstheme="minorHAnsi"/>
          <w:b/>
          <w:bCs/>
          <w:i/>
          <w:iCs/>
          <w:sz w:val="44"/>
          <w:szCs w:val="44"/>
          <w:lang w:bidi="ar-IQ"/>
        </w:rPr>
      </w:pPr>
      <w:r w:rsidRPr="000A0DE7">
        <w:rPr>
          <w:rFonts w:asciiTheme="majorBidi" w:hAnsiTheme="majorBidi" w:cstheme="majorBidi"/>
          <w:b/>
          <w:bCs/>
          <w:i/>
          <w:iCs/>
          <w:color w:val="FF0000"/>
          <w:sz w:val="96"/>
          <w:szCs w:val="96"/>
          <w:lang w:bidi="ar-IQ"/>
        </w:rPr>
        <w:tab/>
      </w:r>
      <w:r w:rsidRPr="000A0DE7">
        <w:rPr>
          <w:rFonts w:cstheme="minorHAnsi"/>
          <w:b/>
          <w:bCs/>
          <w:i/>
          <w:iCs/>
          <w:sz w:val="44"/>
          <w:szCs w:val="44"/>
          <w:lang w:bidi="ar-IQ"/>
        </w:rPr>
        <w:t>Ali</w:t>
      </w:r>
      <w:r w:rsidR="007165BC">
        <w:rPr>
          <w:rFonts w:cstheme="minorHAnsi"/>
          <w:b/>
          <w:bCs/>
          <w:i/>
          <w:iCs/>
          <w:sz w:val="44"/>
          <w:szCs w:val="44"/>
          <w:lang w:bidi="ar-IQ"/>
        </w:rPr>
        <w:t xml:space="preserve"> </w:t>
      </w:r>
      <w:r w:rsidRPr="000A0DE7">
        <w:rPr>
          <w:rFonts w:cstheme="minorHAnsi"/>
          <w:b/>
          <w:bCs/>
          <w:i/>
          <w:iCs/>
          <w:sz w:val="44"/>
          <w:szCs w:val="44"/>
          <w:lang w:bidi="ar-IQ"/>
        </w:rPr>
        <w:t xml:space="preserve"> </w:t>
      </w:r>
      <w:proofErr w:type="spellStart"/>
      <w:r w:rsidRPr="000A0DE7">
        <w:rPr>
          <w:rFonts w:cstheme="minorHAnsi"/>
          <w:b/>
          <w:bCs/>
          <w:i/>
          <w:iCs/>
          <w:sz w:val="44"/>
          <w:szCs w:val="44"/>
          <w:lang w:bidi="ar-IQ"/>
        </w:rPr>
        <w:t>Flaih</w:t>
      </w:r>
      <w:proofErr w:type="spellEnd"/>
    </w:p>
    <w:p w:rsidR="000A0DE7" w:rsidRDefault="000A0DE7">
      <w:pPr>
        <w:bidi w:val="0"/>
        <w:rPr>
          <w:rFonts w:cstheme="minorHAnsi"/>
          <w:sz w:val="44"/>
          <w:szCs w:val="44"/>
          <w:lang w:bidi="ar-IQ"/>
        </w:rPr>
      </w:pPr>
    </w:p>
    <w:p w:rsidR="000A0DE7" w:rsidRPr="008F70A0" w:rsidRDefault="000A0DE7" w:rsidP="000A0DE7">
      <w:pPr>
        <w:bidi w:val="0"/>
        <w:rPr>
          <w:rFonts w:cstheme="minorHAnsi"/>
          <w:b/>
          <w:bCs/>
          <w:color w:val="FF0000"/>
          <w:sz w:val="44"/>
          <w:szCs w:val="44"/>
          <w:lang w:bidi="ar-IQ"/>
        </w:rPr>
      </w:pPr>
      <w:r w:rsidRPr="008F70A0">
        <w:rPr>
          <w:rFonts w:cstheme="minorHAnsi"/>
          <w:b/>
          <w:bCs/>
          <w:color w:val="FF0000"/>
          <w:sz w:val="44"/>
          <w:szCs w:val="44"/>
          <w:lang w:bidi="ar-IQ"/>
        </w:rPr>
        <w:t>Supervised by :</w:t>
      </w:r>
    </w:p>
    <w:p w:rsidR="00C1635C" w:rsidRPr="000A0DE7" w:rsidRDefault="000A0DE7" w:rsidP="000A0DE7">
      <w:pPr>
        <w:bidi w:val="0"/>
        <w:jc w:val="center"/>
        <w:rPr>
          <w:rFonts w:cstheme="minorHAnsi"/>
          <w:b/>
          <w:bCs/>
          <w:i/>
          <w:iCs/>
          <w:color w:val="FF0000"/>
          <w:sz w:val="44"/>
          <w:szCs w:val="44"/>
          <w:lang w:bidi="ar-IQ"/>
        </w:rPr>
      </w:pPr>
      <w:r w:rsidRPr="000A0DE7">
        <w:rPr>
          <w:rFonts w:cstheme="minorHAnsi"/>
          <w:b/>
          <w:bCs/>
          <w:i/>
          <w:iCs/>
          <w:sz w:val="44"/>
          <w:szCs w:val="44"/>
          <w:lang w:bidi="ar-IQ"/>
        </w:rPr>
        <w:t xml:space="preserve">Dr. </w:t>
      </w:r>
      <w:proofErr w:type="spellStart"/>
      <w:r w:rsidRPr="000A0DE7">
        <w:rPr>
          <w:rFonts w:cstheme="minorHAnsi"/>
          <w:b/>
          <w:bCs/>
          <w:i/>
          <w:iCs/>
          <w:sz w:val="44"/>
          <w:szCs w:val="44"/>
          <w:lang w:bidi="ar-IQ"/>
        </w:rPr>
        <w:t>Aamer</w:t>
      </w:r>
      <w:proofErr w:type="spellEnd"/>
      <w:r w:rsidRPr="000A0DE7">
        <w:rPr>
          <w:rFonts w:cstheme="minorHAnsi"/>
          <w:b/>
          <w:bCs/>
          <w:i/>
          <w:iCs/>
          <w:sz w:val="44"/>
          <w:szCs w:val="44"/>
          <w:lang w:bidi="ar-IQ"/>
        </w:rPr>
        <w:t xml:space="preserve"> </w:t>
      </w:r>
      <w:r w:rsidR="00741BAA">
        <w:rPr>
          <w:rFonts w:cstheme="minorHAnsi"/>
          <w:b/>
          <w:bCs/>
          <w:i/>
          <w:iCs/>
          <w:sz w:val="44"/>
          <w:szCs w:val="44"/>
          <w:lang w:bidi="ar-IQ"/>
        </w:rPr>
        <w:t xml:space="preserve"> </w:t>
      </w:r>
      <w:proofErr w:type="spellStart"/>
      <w:r w:rsidRPr="000A0DE7">
        <w:rPr>
          <w:rFonts w:cstheme="minorHAnsi"/>
          <w:b/>
          <w:bCs/>
          <w:i/>
          <w:iCs/>
          <w:sz w:val="44"/>
          <w:szCs w:val="44"/>
          <w:lang w:bidi="ar-IQ"/>
        </w:rPr>
        <w:t>Shareef</w:t>
      </w:r>
      <w:proofErr w:type="spellEnd"/>
      <w:r w:rsidRPr="000A0DE7">
        <w:rPr>
          <w:rFonts w:cstheme="minorHAnsi"/>
          <w:b/>
          <w:bCs/>
          <w:i/>
          <w:iCs/>
          <w:sz w:val="44"/>
          <w:szCs w:val="44"/>
          <w:lang w:bidi="ar-IQ"/>
        </w:rPr>
        <w:t xml:space="preserve"> </w:t>
      </w:r>
      <w:r w:rsidR="00C1635C" w:rsidRPr="000A0DE7">
        <w:rPr>
          <w:rFonts w:cstheme="minorHAnsi"/>
          <w:b/>
          <w:bCs/>
          <w:i/>
          <w:iCs/>
          <w:color w:val="FF0000"/>
          <w:sz w:val="44"/>
          <w:szCs w:val="44"/>
          <w:lang w:bidi="ar-IQ"/>
        </w:rPr>
        <w:br w:type="page"/>
      </w:r>
    </w:p>
    <w:p w:rsidR="008A0BED" w:rsidRPr="00536E0E" w:rsidRDefault="008A0BED" w:rsidP="008A0BED">
      <w:pPr>
        <w:pStyle w:val="a6"/>
        <w:tabs>
          <w:tab w:val="left" w:pos="5440"/>
        </w:tabs>
        <w:spacing w:line="360" w:lineRule="auto"/>
        <w:jc w:val="center"/>
        <w:rPr>
          <w:rFonts w:asciiTheme="minorBidi" w:hAnsiTheme="minorBidi"/>
          <w:b/>
          <w:bCs/>
          <w:color w:val="C00000"/>
          <w:sz w:val="36"/>
          <w:szCs w:val="36"/>
          <w:rtl/>
          <w:lang w:bidi="ar-IQ"/>
        </w:rPr>
      </w:pPr>
      <w:r w:rsidRPr="00536E0E">
        <w:rPr>
          <w:rFonts w:asciiTheme="minorBidi" w:hAnsiTheme="minorBidi"/>
          <w:b/>
          <w:bCs/>
          <w:color w:val="C00000"/>
          <w:sz w:val="36"/>
          <w:szCs w:val="36"/>
          <w:lang w:bidi="ar-IQ"/>
        </w:rPr>
        <w:lastRenderedPageBreak/>
        <w:t>ACKNOWLEDGMENTS"</w:t>
      </w:r>
      <w:r w:rsidR="00536E0E" w:rsidRPr="00536E0E">
        <w:rPr>
          <w:rFonts w:asciiTheme="minorBidi" w:hAnsiTheme="minorBidi" w:cs="Arial"/>
          <w:b/>
          <w:bCs/>
          <w:color w:val="C00000"/>
          <w:sz w:val="36"/>
          <w:szCs w:val="36"/>
          <w:rtl/>
          <w:lang w:bidi="ar-IQ"/>
        </w:rPr>
        <w:t>"</w:t>
      </w:r>
    </w:p>
    <w:p w:rsidR="008A0BED" w:rsidRDefault="008A0BED" w:rsidP="008A0BED">
      <w:pPr>
        <w:spacing w:line="360" w:lineRule="auto"/>
        <w:jc w:val="right"/>
        <w:rPr>
          <w:rFonts w:asciiTheme="majorBidi" w:eastAsia="Arial Unicode MS" w:hAnsiTheme="majorBidi" w:cstheme="majorBidi"/>
          <w:i/>
          <w:iCs/>
          <w:sz w:val="28"/>
          <w:szCs w:val="28"/>
          <w:lang w:bidi="ar-IQ"/>
        </w:rPr>
      </w:pPr>
    </w:p>
    <w:p w:rsidR="008A0BED" w:rsidRPr="008A0BED" w:rsidRDefault="008A0BED" w:rsidP="008A0BED">
      <w:pPr>
        <w:spacing w:line="360" w:lineRule="auto"/>
        <w:jc w:val="right"/>
        <w:rPr>
          <w:rFonts w:asciiTheme="majorHAnsi" w:eastAsia="Arial Unicode MS" w:hAnsiTheme="majorHAnsi" w:cstheme="majorBidi"/>
          <w:i/>
          <w:iCs/>
          <w:sz w:val="36"/>
          <w:szCs w:val="36"/>
          <w:lang w:bidi="ar-IQ"/>
        </w:rPr>
      </w:pPr>
      <w:r w:rsidRPr="008A0BED">
        <w:rPr>
          <w:rFonts w:asciiTheme="majorHAnsi" w:eastAsia="Arial Unicode MS" w:hAnsiTheme="majorHAnsi" w:cstheme="majorBidi"/>
          <w:i/>
          <w:iCs/>
          <w:sz w:val="36"/>
          <w:szCs w:val="36"/>
          <w:lang w:bidi="ar-IQ"/>
        </w:rPr>
        <w:t xml:space="preserve"> In the name of Allah, the first who deserves all thanks and appreciation for our creator and that made all the change, get to what is new and helping patients through his creatures themselves for pervade peace and cooperation among people .                                     </w:t>
      </w:r>
    </w:p>
    <w:p w:rsidR="008A0BED" w:rsidRPr="00886D98" w:rsidRDefault="008A0BED" w:rsidP="008A0BED">
      <w:pPr>
        <w:spacing w:line="360" w:lineRule="auto"/>
        <w:jc w:val="right"/>
        <w:rPr>
          <w:rFonts w:asciiTheme="majorBidi" w:eastAsia="Arial Unicode MS" w:hAnsiTheme="majorBidi" w:cstheme="majorBidi"/>
          <w:i/>
          <w:iCs/>
          <w:sz w:val="28"/>
          <w:szCs w:val="28"/>
          <w:rtl/>
          <w:lang w:bidi="ar-IQ"/>
        </w:rPr>
      </w:pPr>
      <w:r w:rsidRPr="008A0BED">
        <w:rPr>
          <w:rFonts w:asciiTheme="majorHAnsi" w:eastAsia="Arial Unicode MS" w:hAnsiTheme="majorHAnsi" w:cstheme="majorBidi"/>
          <w:i/>
          <w:iCs/>
          <w:sz w:val="36"/>
          <w:szCs w:val="36"/>
          <w:lang w:bidi="ar-IQ"/>
        </w:rPr>
        <w:t xml:space="preserve"> To those who taught us letters of gold and words of jewel of the utmost and sweetest sentences in the whole knowledge. Who reworded to us their knowledge simply and from their thoughts made a lighthouse guides us through the knowledge and success path, To our </w:t>
      </w:r>
      <w:proofErr w:type="spellStart"/>
      <w:r w:rsidRPr="008A0BED">
        <w:rPr>
          <w:rFonts w:asciiTheme="majorHAnsi" w:eastAsia="Arial Unicode MS" w:hAnsiTheme="majorHAnsi" w:cstheme="majorBidi"/>
          <w:i/>
          <w:iCs/>
          <w:sz w:val="36"/>
          <w:szCs w:val="36"/>
          <w:lang w:bidi="ar-IQ"/>
        </w:rPr>
        <w:t>honoured</w:t>
      </w:r>
      <w:proofErr w:type="spellEnd"/>
      <w:r w:rsidRPr="008A0BED">
        <w:rPr>
          <w:rFonts w:asciiTheme="majorHAnsi" w:eastAsia="Arial Unicode MS" w:hAnsiTheme="majorHAnsi" w:cstheme="majorBidi"/>
          <w:i/>
          <w:iCs/>
          <w:sz w:val="36"/>
          <w:szCs w:val="36"/>
          <w:lang w:bidi="ar-IQ"/>
        </w:rPr>
        <w:t xml:space="preserve"> teachers and especially  to my supervisor Dr. </w:t>
      </w:r>
      <w:proofErr w:type="spellStart"/>
      <w:r w:rsidRPr="008A0BED">
        <w:rPr>
          <w:rFonts w:asciiTheme="majorHAnsi" w:eastAsia="Arial Unicode MS" w:hAnsiTheme="majorHAnsi" w:cstheme="majorBidi"/>
          <w:i/>
          <w:iCs/>
          <w:sz w:val="36"/>
          <w:szCs w:val="36"/>
          <w:lang w:bidi="ar-IQ"/>
        </w:rPr>
        <w:t>Aamer</w:t>
      </w:r>
      <w:proofErr w:type="spellEnd"/>
      <w:r w:rsidRPr="008A0BED">
        <w:rPr>
          <w:rFonts w:asciiTheme="majorHAnsi" w:eastAsia="Arial Unicode MS" w:hAnsiTheme="majorHAnsi" w:cstheme="majorBidi"/>
          <w:i/>
          <w:iCs/>
          <w:sz w:val="36"/>
          <w:szCs w:val="36"/>
          <w:lang w:bidi="ar-IQ"/>
        </w:rPr>
        <w:t xml:space="preserve"> </w:t>
      </w:r>
      <w:r w:rsidR="00741BAA">
        <w:rPr>
          <w:rFonts w:asciiTheme="majorHAnsi" w:eastAsia="Arial Unicode MS" w:hAnsiTheme="majorHAnsi" w:cstheme="majorBidi"/>
          <w:i/>
          <w:iCs/>
          <w:sz w:val="36"/>
          <w:szCs w:val="36"/>
          <w:lang w:bidi="ar-IQ"/>
        </w:rPr>
        <w:t xml:space="preserve"> </w:t>
      </w:r>
      <w:proofErr w:type="spellStart"/>
      <w:r w:rsidRPr="008A0BED">
        <w:rPr>
          <w:rFonts w:asciiTheme="majorHAnsi" w:eastAsia="Arial Unicode MS" w:hAnsiTheme="majorHAnsi" w:cstheme="majorBidi"/>
          <w:i/>
          <w:iCs/>
          <w:sz w:val="36"/>
          <w:szCs w:val="36"/>
          <w:lang w:bidi="ar-IQ"/>
        </w:rPr>
        <w:t>Shareef</w:t>
      </w:r>
      <w:proofErr w:type="spellEnd"/>
      <w:r w:rsidR="00E868FA">
        <w:rPr>
          <w:rFonts w:asciiTheme="majorBidi" w:eastAsia="Arial Unicode MS" w:hAnsiTheme="majorBidi" w:cstheme="majorBidi"/>
          <w:i/>
          <w:iCs/>
          <w:sz w:val="28"/>
          <w:szCs w:val="28"/>
          <w:lang w:bidi="ar-IQ"/>
        </w:rPr>
        <w:t>.</w:t>
      </w:r>
      <w:r w:rsidRPr="00886D98">
        <w:rPr>
          <w:rFonts w:asciiTheme="majorBidi" w:eastAsia="Arial Unicode MS" w:hAnsiTheme="majorBidi" w:cstheme="majorBidi"/>
          <w:i/>
          <w:iCs/>
          <w:sz w:val="28"/>
          <w:szCs w:val="28"/>
          <w:lang w:bidi="ar-IQ"/>
        </w:rPr>
        <w:t xml:space="preserve"> </w:t>
      </w:r>
    </w:p>
    <w:p w:rsidR="00C1635C" w:rsidRDefault="00C1635C">
      <w:pPr>
        <w:bidi w:val="0"/>
        <w:rPr>
          <w:rFonts w:asciiTheme="majorBidi" w:hAnsiTheme="majorBidi" w:cstheme="majorBidi"/>
          <w:color w:val="FF0000"/>
          <w:sz w:val="96"/>
          <w:szCs w:val="96"/>
          <w:lang w:bidi="ar-IQ"/>
        </w:rPr>
      </w:pPr>
      <w:r>
        <w:rPr>
          <w:rFonts w:asciiTheme="majorBidi" w:hAnsiTheme="majorBidi" w:cstheme="majorBidi"/>
          <w:color w:val="FF0000"/>
          <w:sz w:val="96"/>
          <w:szCs w:val="96"/>
          <w:lang w:bidi="ar-IQ"/>
        </w:rPr>
        <w:br w:type="page"/>
      </w:r>
    </w:p>
    <w:p w:rsidR="008F7B10" w:rsidRDefault="008F7B10" w:rsidP="00C1635C">
      <w:pPr>
        <w:bidi w:val="0"/>
        <w:rPr>
          <w:rFonts w:asciiTheme="majorBidi" w:hAnsiTheme="majorBidi" w:cstheme="majorBidi"/>
          <w:color w:val="FF0000"/>
          <w:sz w:val="96"/>
          <w:szCs w:val="96"/>
          <w:lang w:bidi="ar-IQ"/>
        </w:rPr>
      </w:pPr>
    </w:p>
    <w:p w:rsidR="006620AD" w:rsidRPr="00C1635C" w:rsidRDefault="006620AD" w:rsidP="00C1635C">
      <w:pPr>
        <w:bidi w:val="0"/>
        <w:rPr>
          <w:rFonts w:asciiTheme="majorBidi" w:hAnsiTheme="majorBidi" w:cstheme="majorBidi"/>
          <w:color w:val="FF0000"/>
          <w:sz w:val="96"/>
          <w:szCs w:val="96"/>
          <w:lang w:bidi="ar-IQ"/>
        </w:rPr>
      </w:pPr>
    </w:p>
    <w:p w:rsidR="00633ACD" w:rsidRPr="00CB2240" w:rsidRDefault="00633ACD" w:rsidP="0023732E">
      <w:pPr>
        <w:tabs>
          <w:tab w:val="left" w:pos="5066"/>
        </w:tabs>
        <w:jc w:val="center"/>
        <w:rPr>
          <w:rFonts w:asciiTheme="majorBidi" w:hAnsiTheme="majorBidi" w:cstheme="majorBidi"/>
          <w:b/>
          <w:bCs/>
          <w:color w:val="FF0000"/>
          <w:sz w:val="56"/>
          <w:szCs w:val="56"/>
          <w:lang w:bidi="ar-IQ"/>
        </w:rPr>
      </w:pPr>
      <w:r w:rsidRPr="00CB2240">
        <w:rPr>
          <w:rFonts w:asciiTheme="majorBidi" w:hAnsiTheme="majorBidi" w:cstheme="majorBidi"/>
          <w:b/>
          <w:bCs/>
          <w:color w:val="FF0000"/>
          <w:sz w:val="56"/>
          <w:szCs w:val="56"/>
          <w:lang w:bidi="ar-IQ"/>
        </w:rPr>
        <w:t>Contents</w:t>
      </w:r>
    </w:p>
    <w:p w:rsidR="0023732E" w:rsidRPr="0023732E" w:rsidRDefault="0023732E" w:rsidP="0023732E">
      <w:pPr>
        <w:tabs>
          <w:tab w:val="left" w:pos="5066"/>
        </w:tabs>
        <w:jc w:val="right"/>
        <w:rPr>
          <w:rFonts w:asciiTheme="majorBidi" w:hAnsiTheme="majorBidi" w:cstheme="majorBidi"/>
          <w:sz w:val="48"/>
          <w:szCs w:val="48"/>
          <w:rtl/>
          <w:lang w:bidi="ar-IQ"/>
        </w:rPr>
      </w:pPr>
    </w:p>
    <w:p w:rsidR="0023732E" w:rsidRDefault="00633ACD" w:rsidP="0023732E">
      <w:pPr>
        <w:pStyle w:val="a3"/>
        <w:tabs>
          <w:tab w:val="left" w:pos="5066"/>
        </w:tabs>
        <w:ind w:left="1080"/>
        <w:jc w:val="right"/>
        <w:rPr>
          <w:rFonts w:asciiTheme="majorBidi" w:hAnsiTheme="majorBidi" w:cstheme="majorBidi"/>
          <w:sz w:val="48"/>
          <w:szCs w:val="48"/>
          <w:rtl/>
          <w:lang w:bidi="ar-IQ"/>
        </w:rPr>
      </w:pPr>
      <w:r w:rsidRPr="00633ACD">
        <w:rPr>
          <w:rFonts w:asciiTheme="majorBidi" w:hAnsiTheme="majorBidi" w:cstheme="majorBidi" w:hint="cs"/>
          <w:sz w:val="40"/>
          <w:szCs w:val="40"/>
          <w:rtl/>
          <w:lang w:bidi="ar-IQ"/>
        </w:rPr>
        <w:t xml:space="preserve"> </w:t>
      </w:r>
      <w:r w:rsidRPr="00BE255F">
        <w:rPr>
          <w:rFonts w:asciiTheme="majorBidi" w:hAnsiTheme="majorBidi" w:cstheme="majorBidi"/>
          <w:b/>
          <w:bCs/>
          <w:sz w:val="48"/>
          <w:szCs w:val="48"/>
          <w:lang w:bidi="ar-IQ"/>
        </w:rPr>
        <w:t>1-</w:t>
      </w:r>
      <w:r w:rsidRPr="00BE255F">
        <w:rPr>
          <w:rFonts w:asciiTheme="majorBidi" w:hAnsiTheme="majorBidi" w:cstheme="majorBidi"/>
          <w:i/>
          <w:iCs/>
          <w:sz w:val="52"/>
          <w:szCs w:val="52"/>
          <w:lang w:bidi="ar-IQ"/>
        </w:rPr>
        <w:t>Introduction</w:t>
      </w:r>
    </w:p>
    <w:p w:rsidR="004D4A96" w:rsidRPr="0023732E" w:rsidRDefault="004D4A96" w:rsidP="0023732E">
      <w:pPr>
        <w:pStyle w:val="a3"/>
        <w:tabs>
          <w:tab w:val="left" w:pos="5066"/>
        </w:tabs>
        <w:ind w:left="1080"/>
        <w:jc w:val="right"/>
        <w:rPr>
          <w:rFonts w:asciiTheme="majorBidi" w:hAnsiTheme="majorBidi" w:cstheme="majorBidi"/>
          <w:sz w:val="48"/>
          <w:szCs w:val="48"/>
          <w:lang w:bidi="ar-IQ"/>
        </w:rPr>
      </w:pPr>
    </w:p>
    <w:p w:rsidR="00633ACD" w:rsidRDefault="004D4A96" w:rsidP="004D4A96">
      <w:pPr>
        <w:pStyle w:val="a3"/>
        <w:tabs>
          <w:tab w:val="left" w:pos="5066"/>
          <w:tab w:val="left" w:pos="5726"/>
          <w:tab w:val="right" w:pos="8306"/>
        </w:tabs>
        <w:ind w:left="1080"/>
        <w:jc w:val="right"/>
        <w:rPr>
          <w:rFonts w:asciiTheme="majorBidi" w:hAnsiTheme="majorBidi" w:cstheme="majorBidi"/>
          <w:sz w:val="48"/>
          <w:szCs w:val="48"/>
          <w:rtl/>
          <w:lang w:bidi="ar-IQ"/>
        </w:rPr>
      </w:pPr>
      <w:r>
        <w:rPr>
          <w:rFonts w:asciiTheme="majorBidi" w:hAnsiTheme="majorBidi" w:cstheme="majorBidi"/>
          <w:sz w:val="48"/>
          <w:szCs w:val="48"/>
          <w:lang w:bidi="ar-IQ"/>
        </w:rPr>
        <w:tab/>
      </w:r>
      <w:r w:rsidRPr="00BE255F">
        <w:rPr>
          <w:rFonts w:asciiTheme="majorBidi" w:hAnsiTheme="majorBidi" w:cstheme="majorBidi"/>
          <w:b/>
          <w:bCs/>
          <w:sz w:val="48"/>
          <w:szCs w:val="48"/>
          <w:lang w:bidi="ar-IQ"/>
        </w:rPr>
        <w:t>2-</w:t>
      </w:r>
      <w:r w:rsidRPr="00BE255F">
        <w:rPr>
          <w:rFonts w:asciiTheme="majorBidi" w:hAnsiTheme="majorBidi" w:cstheme="majorBidi"/>
          <w:i/>
          <w:iCs/>
          <w:sz w:val="52"/>
          <w:szCs w:val="52"/>
          <w:lang w:bidi="ar-IQ"/>
        </w:rPr>
        <w:t>Objectives</w:t>
      </w:r>
    </w:p>
    <w:p w:rsidR="004D4A96" w:rsidRPr="00633ACD" w:rsidRDefault="004D4A96" w:rsidP="004D4A96">
      <w:pPr>
        <w:pStyle w:val="a3"/>
        <w:tabs>
          <w:tab w:val="left" w:pos="5066"/>
          <w:tab w:val="left" w:pos="5726"/>
          <w:tab w:val="right" w:pos="8306"/>
        </w:tabs>
        <w:ind w:left="1080"/>
        <w:jc w:val="right"/>
        <w:rPr>
          <w:rFonts w:asciiTheme="majorBidi" w:hAnsiTheme="majorBidi" w:cstheme="majorBidi" w:hint="cs"/>
          <w:sz w:val="48"/>
          <w:szCs w:val="48"/>
          <w:lang w:bidi="ar-IQ"/>
        </w:rPr>
      </w:pPr>
      <w:bookmarkStart w:id="0" w:name="_GoBack"/>
      <w:bookmarkEnd w:id="0"/>
    </w:p>
    <w:p w:rsidR="00633ACD" w:rsidRDefault="00633ACD" w:rsidP="00BE255F">
      <w:pPr>
        <w:pStyle w:val="a3"/>
        <w:tabs>
          <w:tab w:val="left" w:pos="5066"/>
        </w:tabs>
        <w:ind w:left="1080"/>
        <w:jc w:val="right"/>
        <w:rPr>
          <w:rFonts w:asciiTheme="majorBidi" w:hAnsiTheme="majorBidi" w:cstheme="majorBidi"/>
          <w:sz w:val="48"/>
          <w:szCs w:val="48"/>
          <w:rtl/>
          <w:lang w:bidi="ar-IQ"/>
        </w:rPr>
      </w:pPr>
      <w:r w:rsidRPr="00BE255F">
        <w:rPr>
          <w:rFonts w:asciiTheme="majorBidi" w:hAnsiTheme="majorBidi" w:cstheme="majorBidi"/>
          <w:b/>
          <w:bCs/>
          <w:sz w:val="48"/>
          <w:szCs w:val="48"/>
          <w:lang w:bidi="ar-IQ"/>
        </w:rPr>
        <w:t>3-</w:t>
      </w:r>
      <w:r w:rsidR="00BE255F" w:rsidRPr="00BE255F">
        <w:rPr>
          <w:rFonts w:asciiTheme="majorBidi" w:hAnsiTheme="majorBidi" w:cstheme="majorBidi"/>
          <w:i/>
          <w:iCs/>
          <w:sz w:val="52"/>
          <w:szCs w:val="52"/>
          <w:lang w:bidi="ar-IQ"/>
        </w:rPr>
        <w:t>M</w:t>
      </w:r>
      <w:r w:rsidRPr="00BE255F">
        <w:rPr>
          <w:rFonts w:asciiTheme="majorBidi" w:hAnsiTheme="majorBidi" w:cstheme="majorBidi"/>
          <w:i/>
          <w:iCs/>
          <w:sz w:val="52"/>
          <w:szCs w:val="52"/>
          <w:lang w:bidi="ar-IQ"/>
        </w:rPr>
        <w:t>ethodology</w:t>
      </w:r>
    </w:p>
    <w:p w:rsidR="004D4A96" w:rsidRPr="00633ACD" w:rsidRDefault="004D4A96" w:rsidP="00633ACD">
      <w:pPr>
        <w:pStyle w:val="a3"/>
        <w:tabs>
          <w:tab w:val="left" w:pos="5066"/>
        </w:tabs>
        <w:ind w:left="1080"/>
        <w:jc w:val="right"/>
        <w:rPr>
          <w:rFonts w:asciiTheme="majorBidi" w:hAnsiTheme="majorBidi" w:cstheme="majorBidi"/>
          <w:sz w:val="48"/>
          <w:szCs w:val="48"/>
          <w:lang w:bidi="ar-IQ"/>
        </w:rPr>
      </w:pPr>
    </w:p>
    <w:p w:rsidR="00633ACD" w:rsidRDefault="00633ACD" w:rsidP="00633ACD">
      <w:pPr>
        <w:pStyle w:val="a3"/>
        <w:tabs>
          <w:tab w:val="left" w:pos="5066"/>
        </w:tabs>
        <w:ind w:left="1080"/>
        <w:jc w:val="right"/>
        <w:rPr>
          <w:rFonts w:asciiTheme="majorBidi" w:hAnsiTheme="majorBidi" w:cstheme="majorBidi"/>
          <w:sz w:val="48"/>
          <w:szCs w:val="48"/>
          <w:rtl/>
          <w:lang w:bidi="ar-IQ"/>
        </w:rPr>
      </w:pPr>
      <w:r w:rsidRPr="00BE255F">
        <w:rPr>
          <w:rFonts w:asciiTheme="majorBidi" w:hAnsiTheme="majorBidi" w:cstheme="majorBidi"/>
          <w:b/>
          <w:bCs/>
          <w:sz w:val="48"/>
          <w:szCs w:val="48"/>
          <w:lang w:bidi="ar-IQ"/>
        </w:rPr>
        <w:t>4-</w:t>
      </w:r>
      <w:r w:rsidRPr="00BE255F">
        <w:rPr>
          <w:rFonts w:asciiTheme="majorBidi" w:hAnsiTheme="majorBidi" w:cstheme="majorBidi"/>
          <w:i/>
          <w:iCs/>
          <w:sz w:val="52"/>
          <w:szCs w:val="52"/>
          <w:lang w:bidi="ar-IQ"/>
        </w:rPr>
        <w:t>Result</w:t>
      </w:r>
    </w:p>
    <w:p w:rsidR="004D4A96" w:rsidRPr="00633ACD" w:rsidRDefault="004D4A96" w:rsidP="00633ACD">
      <w:pPr>
        <w:pStyle w:val="a3"/>
        <w:tabs>
          <w:tab w:val="left" w:pos="5066"/>
        </w:tabs>
        <w:ind w:left="1080"/>
        <w:jc w:val="right"/>
        <w:rPr>
          <w:rFonts w:asciiTheme="majorBidi" w:hAnsiTheme="majorBidi" w:cstheme="majorBidi"/>
          <w:sz w:val="48"/>
          <w:szCs w:val="48"/>
          <w:lang w:bidi="ar-IQ"/>
        </w:rPr>
      </w:pPr>
    </w:p>
    <w:p w:rsidR="00633ACD" w:rsidRDefault="00633ACD" w:rsidP="00633ACD">
      <w:pPr>
        <w:pStyle w:val="a3"/>
        <w:tabs>
          <w:tab w:val="left" w:pos="5066"/>
        </w:tabs>
        <w:ind w:left="1080"/>
        <w:jc w:val="right"/>
        <w:rPr>
          <w:rFonts w:asciiTheme="majorBidi" w:hAnsiTheme="majorBidi" w:cstheme="majorBidi"/>
          <w:sz w:val="48"/>
          <w:szCs w:val="48"/>
          <w:rtl/>
          <w:lang w:bidi="ar-IQ"/>
        </w:rPr>
      </w:pPr>
      <w:r w:rsidRPr="00BE255F">
        <w:rPr>
          <w:rFonts w:asciiTheme="majorBidi" w:hAnsiTheme="majorBidi" w:cstheme="majorBidi"/>
          <w:b/>
          <w:bCs/>
          <w:sz w:val="48"/>
          <w:szCs w:val="48"/>
          <w:lang w:bidi="ar-IQ"/>
        </w:rPr>
        <w:t>5-</w:t>
      </w:r>
      <w:r w:rsidRPr="00BE255F">
        <w:rPr>
          <w:rFonts w:asciiTheme="majorBidi" w:hAnsiTheme="majorBidi" w:cstheme="majorBidi"/>
          <w:i/>
          <w:iCs/>
          <w:sz w:val="52"/>
          <w:szCs w:val="52"/>
          <w:lang w:bidi="ar-IQ"/>
        </w:rPr>
        <w:t>Conclusion</w:t>
      </w:r>
    </w:p>
    <w:p w:rsidR="004D4A96" w:rsidRPr="00633ACD" w:rsidRDefault="004D4A96" w:rsidP="00633ACD">
      <w:pPr>
        <w:pStyle w:val="a3"/>
        <w:tabs>
          <w:tab w:val="left" w:pos="5066"/>
        </w:tabs>
        <w:ind w:left="1080"/>
        <w:jc w:val="right"/>
        <w:rPr>
          <w:rFonts w:asciiTheme="majorBidi" w:hAnsiTheme="majorBidi" w:cstheme="majorBidi"/>
          <w:sz w:val="48"/>
          <w:szCs w:val="48"/>
          <w:rtl/>
          <w:lang w:bidi="ar-IQ"/>
        </w:rPr>
      </w:pPr>
    </w:p>
    <w:p w:rsidR="00633ACD" w:rsidRPr="00633ACD" w:rsidRDefault="00633ACD" w:rsidP="00633ACD">
      <w:pPr>
        <w:pStyle w:val="a3"/>
        <w:tabs>
          <w:tab w:val="left" w:pos="5066"/>
        </w:tabs>
        <w:ind w:left="1080"/>
        <w:jc w:val="right"/>
        <w:rPr>
          <w:rFonts w:asciiTheme="majorBidi" w:hAnsiTheme="majorBidi" w:cstheme="majorBidi"/>
          <w:sz w:val="48"/>
          <w:szCs w:val="48"/>
          <w:rtl/>
          <w:lang w:bidi="ar-IQ"/>
        </w:rPr>
      </w:pPr>
      <w:r w:rsidRPr="00BE255F">
        <w:rPr>
          <w:rFonts w:asciiTheme="majorBidi" w:hAnsiTheme="majorBidi" w:cstheme="majorBidi"/>
          <w:b/>
          <w:bCs/>
          <w:sz w:val="48"/>
          <w:szCs w:val="48"/>
          <w:lang w:bidi="ar-IQ"/>
        </w:rPr>
        <w:t>6-</w:t>
      </w:r>
      <w:r w:rsidRPr="00BE255F">
        <w:rPr>
          <w:rFonts w:asciiTheme="majorBidi" w:hAnsiTheme="majorBidi" w:cstheme="majorBidi"/>
          <w:i/>
          <w:iCs/>
          <w:sz w:val="52"/>
          <w:szCs w:val="52"/>
          <w:lang w:bidi="ar-IQ"/>
        </w:rPr>
        <w:t>References</w:t>
      </w:r>
    </w:p>
    <w:p w:rsidR="00633ACD" w:rsidRDefault="00633ACD" w:rsidP="00633ACD">
      <w:pPr>
        <w:bidi w:val="0"/>
        <w:rPr>
          <w:rtl/>
          <w:lang w:bidi="ar-IQ"/>
        </w:rPr>
      </w:pPr>
    </w:p>
    <w:p w:rsidR="00633ACD" w:rsidRDefault="00633ACD">
      <w:pPr>
        <w:rPr>
          <w:rtl/>
        </w:rPr>
      </w:pPr>
    </w:p>
    <w:p w:rsidR="00633ACD" w:rsidRDefault="00633ACD">
      <w:pPr>
        <w:bidi w:val="0"/>
        <w:rPr>
          <w:rtl/>
        </w:rPr>
      </w:pPr>
      <w:r>
        <w:rPr>
          <w:rtl/>
        </w:rPr>
        <w:br w:type="page"/>
      </w:r>
    </w:p>
    <w:p w:rsidR="00633ACD" w:rsidRPr="00101A86" w:rsidRDefault="00633ACD" w:rsidP="0023732E">
      <w:pPr>
        <w:tabs>
          <w:tab w:val="left" w:pos="4646"/>
        </w:tabs>
        <w:jc w:val="right"/>
        <w:rPr>
          <w:sz w:val="48"/>
          <w:szCs w:val="48"/>
          <w:rtl/>
          <w:lang w:bidi="ar-IQ"/>
        </w:rPr>
      </w:pPr>
      <w:r>
        <w:rPr>
          <w:rtl/>
          <w:lang w:bidi="ar-IQ"/>
        </w:rPr>
        <w:lastRenderedPageBreak/>
        <w:tab/>
      </w:r>
      <w:r w:rsidR="00E7163F" w:rsidRPr="00E7163F">
        <w:rPr>
          <w:rFonts w:cstheme="minorHAnsi"/>
          <w:b/>
          <w:bCs/>
          <w:color w:val="FF0000"/>
          <w:sz w:val="48"/>
          <w:szCs w:val="48"/>
          <w:rtl/>
          <w:lang w:bidi="ar-IQ"/>
        </w:rPr>
        <w:t xml:space="preserve"> :</w:t>
      </w:r>
      <w:r w:rsidR="0023732E" w:rsidRPr="00101A86">
        <w:rPr>
          <w:b/>
          <w:bCs/>
          <w:color w:val="FF0000"/>
          <w:sz w:val="48"/>
          <w:szCs w:val="48"/>
          <w:lang w:bidi="ar-IQ"/>
        </w:rPr>
        <w:t>I</w:t>
      </w:r>
      <w:r w:rsidRPr="00101A86">
        <w:rPr>
          <w:b/>
          <w:bCs/>
          <w:color w:val="FF0000"/>
          <w:sz w:val="48"/>
          <w:szCs w:val="48"/>
          <w:lang w:bidi="ar-IQ"/>
        </w:rPr>
        <w:t>ntroduction</w:t>
      </w:r>
    </w:p>
    <w:p w:rsidR="00E946D7" w:rsidRDefault="00E946D7" w:rsidP="008466A8">
      <w:pPr>
        <w:jc w:val="right"/>
        <w:rPr>
          <w:rFonts w:asciiTheme="majorBidi" w:hAnsiTheme="majorBidi" w:cstheme="majorBidi"/>
          <w:sz w:val="36"/>
          <w:szCs w:val="36"/>
        </w:rPr>
      </w:pPr>
      <w:r w:rsidRPr="008466A8">
        <w:rPr>
          <w:rFonts w:asciiTheme="majorBidi" w:hAnsiTheme="majorBidi" w:cstheme="majorBidi"/>
          <w:sz w:val="36"/>
          <w:szCs w:val="36"/>
        </w:rPr>
        <w:t>Iron deficiency is the most common disorder in the world, affecting approximately</w:t>
      </w:r>
      <w:r w:rsidR="009C7138">
        <w:rPr>
          <w:rFonts w:asciiTheme="majorBidi" w:hAnsiTheme="majorBidi" w:cstheme="majorBidi"/>
          <w:sz w:val="36"/>
          <w:szCs w:val="36"/>
        </w:rPr>
        <w:t xml:space="preserve"> </w:t>
      </w:r>
      <w:r w:rsidRPr="008466A8">
        <w:rPr>
          <w:rFonts w:asciiTheme="majorBidi" w:hAnsiTheme="majorBidi" w:cstheme="majorBidi"/>
          <w:sz w:val="36"/>
          <w:szCs w:val="36"/>
        </w:rPr>
        <w:t>of the world`s population, and the most common cause of anemia.</w:t>
      </w:r>
      <w:r w:rsidR="003334FD" w:rsidRPr="00474D91">
        <w:rPr>
          <w:rFonts w:asciiTheme="majorBidi" w:hAnsiTheme="majorBidi" w:cstheme="majorBidi"/>
          <w:sz w:val="36"/>
          <w:szCs w:val="36"/>
          <w:vertAlign w:val="superscript"/>
        </w:rPr>
        <w:t>(1,2)</w:t>
      </w:r>
    </w:p>
    <w:p w:rsidR="007F2EA6" w:rsidRPr="007F2EA6" w:rsidRDefault="007F2EA6" w:rsidP="007F2EA6">
      <w:pPr>
        <w:jc w:val="right"/>
        <w:rPr>
          <w:rFonts w:asciiTheme="majorBidi" w:hAnsiTheme="majorBidi" w:cstheme="majorBidi"/>
          <w:sz w:val="36"/>
          <w:szCs w:val="36"/>
          <w:rtl/>
          <w:lang w:bidi="ar-IQ"/>
        </w:rPr>
      </w:pPr>
      <w:r w:rsidRPr="007F2EA6">
        <w:rPr>
          <w:rFonts w:asciiTheme="majorBidi" w:hAnsiTheme="majorBidi" w:cstheme="majorBidi"/>
          <w:sz w:val="36"/>
          <w:szCs w:val="36"/>
          <w:lang w:bidi="ar-IQ"/>
        </w:rPr>
        <w:t>Iron deficiency anemia develops when body stores of iron drop too low to supp</w:t>
      </w:r>
      <w:r>
        <w:rPr>
          <w:rFonts w:asciiTheme="majorBidi" w:hAnsiTheme="majorBidi" w:cstheme="majorBidi"/>
          <w:sz w:val="36"/>
          <w:szCs w:val="36"/>
          <w:lang w:bidi="ar-IQ"/>
        </w:rPr>
        <w:t xml:space="preserve">ort normal red blood cell </w:t>
      </w:r>
      <w:r w:rsidRPr="007F2EA6">
        <w:rPr>
          <w:rFonts w:asciiTheme="majorBidi" w:hAnsiTheme="majorBidi" w:cstheme="majorBidi"/>
          <w:sz w:val="36"/>
          <w:szCs w:val="36"/>
          <w:lang w:bidi="ar-IQ"/>
        </w:rPr>
        <w:t>production. Inadequate dietary iron, impaired iron absorption, bleeding, or loss of body iron in the urine may be the cause.</w:t>
      </w:r>
      <w:r w:rsidR="00613647">
        <w:rPr>
          <w:rFonts w:asciiTheme="majorBidi" w:hAnsiTheme="majorBidi" w:cstheme="majorBidi"/>
          <w:sz w:val="36"/>
          <w:szCs w:val="36"/>
          <w:lang w:bidi="ar-IQ"/>
        </w:rPr>
        <w:t xml:space="preserve"> </w:t>
      </w:r>
      <w:r w:rsidRPr="007F2EA6">
        <w:rPr>
          <w:rFonts w:asciiTheme="majorBidi" w:hAnsiTheme="majorBidi" w:cstheme="majorBidi"/>
          <w:sz w:val="36"/>
          <w:szCs w:val="36"/>
          <w:lang w:bidi="ar-IQ"/>
        </w:rPr>
        <w:t>Iron equilibrium in the body normally is regulated carefully to ensure that sufficient iron is absorbed in order to compensate for body losses of iron</w:t>
      </w:r>
      <w:r w:rsidR="00BE255F">
        <w:rPr>
          <w:rFonts w:asciiTheme="majorBidi" w:hAnsiTheme="majorBidi" w:cstheme="majorBidi"/>
          <w:sz w:val="36"/>
          <w:szCs w:val="36"/>
          <w:lang w:bidi="ar-IQ"/>
        </w:rPr>
        <w:t>.</w:t>
      </w:r>
    </w:p>
    <w:p w:rsidR="00E946D7" w:rsidRPr="008466A8" w:rsidRDefault="00E946D7" w:rsidP="008466A8">
      <w:pPr>
        <w:jc w:val="right"/>
        <w:rPr>
          <w:rFonts w:asciiTheme="majorBidi" w:hAnsiTheme="majorBidi" w:cstheme="majorBidi"/>
          <w:sz w:val="36"/>
          <w:szCs w:val="36"/>
        </w:rPr>
      </w:pPr>
      <w:r w:rsidRPr="008466A8">
        <w:rPr>
          <w:rFonts w:asciiTheme="majorBidi" w:hAnsiTheme="majorBidi" w:cstheme="majorBidi"/>
          <w:sz w:val="36"/>
          <w:szCs w:val="36"/>
        </w:rPr>
        <w:t xml:space="preserve"> The first choice in the treatment of iron deficiency anemia (IDA) for almost all patients is oral iron replacement because of its effectiveness, safety and low cost. Its efficacy may, however, be limited in many patients because of the side effects related to the drug, particularly gastrointestinal toxicity occurring in 35% to 59% of patients and the long course needed to treat anemia and replenish iron stores.</w:t>
      </w:r>
    </w:p>
    <w:p w:rsidR="00E946D7" w:rsidRPr="00AE4D04" w:rsidRDefault="00E946D7" w:rsidP="00AE4D04">
      <w:pPr>
        <w:jc w:val="right"/>
        <w:rPr>
          <w:rFonts w:asciiTheme="majorBidi" w:hAnsiTheme="majorBidi" w:cstheme="majorBidi"/>
          <w:sz w:val="36"/>
          <w:szCs w:val="36"/>
          <w:vertAlign w:val="superscript"/>
          <w:rtl/>
          <w:lang w:bidi="ar-IQ"/>
        </w:rPr>
      </w:pPr>
      <w:r w:rsidRPr="00E946D7">
        <w:rPr>
          <w:rFonts w:asciiTheme="majorBidi" w:hAnsiTheme="majorBidi" w:cstheme="majorBidi"/>
          <w:sz w:val="36"/>
          <w:szCs w:val="36"/>
        </w:rPr>
        <w:t xml:space="preserve">Non-adherence to a prescribed course of oral iron is </w:t>
      </w:r>
      <w:r>
        <w:rPr>
          <w:rFonts w:asciiTheme="majorBidi" w:hAnsiTheme="majorBidi" w:cstheme="majorBidi"/>
          <w:sz w:val="36"/>
          <w:szCs w:val="36"/>
        </w:rPr>
        <w:t xml:space="preserve">common and, </w:t>
      </w:r>
      <w:r w:rsidRPr="00E946D7">
        <w:rPr>
          <w:rFonts w:asciiTheme="majorBidi" w:hAnsiTheme="majorBidi" w:cstheme="majorBidi"/>
          <w:sz w:val="36"/>
          <w:szCs w:val="36"/>
        </w:rPr>
        <w:t>even in adherent patients, poor intestinal</w:t>
      </w:r>
      <w:r>
        <w:rPr>
          <w:rFonts w:asciiTheme="majorBidi" w:hAnsiTheme="majorBidi" w:cstheme="majorBidi"/>
          <w:sz w:val="36"/>
          <w:szCs w:val="36"/>
        </w:rPr>
        <w:t xml:space="preserve"> </w:t>
      </w:r>
      <w:r w:rsidRPr="00E946D7">
        <w:rPr>
          <w:rFonts w:asciiTheme="majorBidi" w:hAnsiTheme="majorBidi" w:cstheme="majorBidi"/>
          <w:sz w:val="36"/>
          <w:szCs w:val="36"/>
        </w:rPr>
        <w:t>absorption fails to compensate for iron need in</w:t>
      </w:r>
      <w:r w:rsidR="009C7138">
        <w:rPr>
          <w:rFonts w:asciiTheme="majorBidi" w:hAnsiTheme="majorBidi" w:cstheme="majorBidi"/>
          <w:sz w:val="36"/>
          <w:szCs w:val="36"/>
        </w:rPr>
        <w:t xml:space="preserve"> the presence of ongoing blood losses.</w:t>
      </w:r>
      <w:r w:rsidR="00AE4D04" w:rsidRPr="00AE4D04">
        <w:rPr>
          <w:rFonts w:asciiTheme="majorBidi" w:hAnsiTheme="majorBidi" w:cstheme="majorBidi"/>
          <w:sz w:val="36"/>
          <w:szCs w:val="36"/>
          <w:vertAlign w:val="superscript"/>
        </w:rPr>
        <w:t>(3,4)</w:t>
      </w:r>
    </w:p>
    <w:p w:rsidR="00E946D7" w:rsidRPr="00E946D7" w:rsidRDefault="007F2EA6" w:rsidP="007F2EA6">
      <w:pPr>
        <w:jc w:val="right"/>
        <w:rPr>
          <w:rFonts w:asciiTheme="majorBidi" w:hAnsiTheme="majorBidi" w:cstheme="majorBidi"/>
          <w:sz w:val="36"/>
          <w:szCs w:val="36"/>
          <w:rtl/>
          <w:lang w:bidi="ar-IQ"/>
        </w:rPr>
      </w:pPr>
      <w:r w:rsidRPr="007F2EA6">
        <w:rPr>
          <w:rFonts w:asciiTheme="majorBidi" w:hAnsiTheme="majorBidi" w:cstheme="majorBidi"/>
          <w:sz w:val="36"/>
          <w:szCs w:val="36"/>
        </w:rPr>
        <w:t xml:space="preserve">While intravenous (IV) iron has the capability of bypassing all these issues, concerns remain about the acute safety profiles of the available products and the </w:t>
      </w:r>
      <w:r w:rsidR="00E946D7" w:rsidRPr="00E946D7">
        <w:rPr>
          <w:rFonts w:asciiTheme="majorBidi" w:hAnsiTheme="majorBidi" w:cstheme="majorBidi"/>
          <w:sz w:val="36"/>
          <w:szCs w:val="36"/>
        </w:rPr>
        <w:lastRenderedPageBreak/>
        <w:t>potential for long</w:t>
      </w:r>
      <w:r w:rsidR="00E946D7">
        <w:rPr>
          <w:rFonts w:asciiTheme="majorBidi" w:hAnsiTheme="majorBidi" w:cstheme="majorBidi"/>
          <w:sz w:val="36"/>
          <w:szCs w:val="36"/>
        </w:rPr>
        <w:t xml:space="preserve"> </w:t>
      </w:r>
      <w:r w:rsidR="00E946D7" w:rsidRPr="00E946D7">
        <w:rPr>
          <w:rFonts w:asciiTheme="majorBidi" w:hAnsiTheme="majorBidi" w:cstheme="majorBidi"/>
          <w:sz w:val="36"/>
          <w:szCs w:val="36"/>
        </w:rPr>
        <w:t>term harm f</w:t>
      </w:r>
      <w:r w:rsidR="00E946D7">
        <w:rPr>
          <w:rFonts w:asciiTheme="majorBidi" w:hAnsiTheme="majorBidi" w:cstheme="majorBidi"/>
          <w:sz w:val="36"/>
          <w:szCs w:val="36"/>
        </w:rPr>
        <w:t>rom repeated iron administration.</w:t>
      </w:r>
      <w:r w:rsidR="003334FD" w:rsidRPr="00474D91">
        <w:rPr>
          <w:rFonts w:asciiTheme="majorBidi" w:hAnsiTheme="majorBidi" w:cstheme="majorBidi"/>
          <w:sz w:val="36"/>
          <w:szCs w:val="36"/>
          <w:vertAlign w:val="superscript"/>
        </w:rPr>
        <w:t>(5,6)</w:t>
      </w:r>
    </w:p>
    <w:p w:rsidR="00633ACD" w:rsidRPr="00BE255F" w:rsidRDefault="00E946D7" w:rsidP="00BE255F">
      <w:pPr>
        <w:jc w:val="right"/>
        <w:rPr>
          <w:rFonts w:asciiTheme="majorBidi" w:hAnsiTheme="majorBidi" w:cstheme="majorBidi"/>
          <w:sz w:val="36"/>
          <w:szCs w:val="36"/>
          <w:rtl/>
          <w:lang w:bidi="ar-IQ"/>
        </w:rPr>
      </w:pPr>
      <w:r w:rsidRPr="00E946D7">
        <w:rPr>
          <w:rFonts w:asciiTheme="majorBidi" w:hAnsiTheme="majorBidi" w:cstheme="majorBidi"/>
          <w:sz w:val="36"/>
          <w:szCs w:val="36"/>
        </w:rPr>
        <w:t>Parenteral iron preparations available in the past were associated with a high incidence</w:t>
      </w:r>
      <w:r>
        <w:rPr>
          <w:rFonts w:asciiTheme="majorBidi" w:hAnsiTheme="majorBidi" w:cstheme="majorBidi"/>
          <w:sz w:val="36"/>
          <w:szCs w:val="36"/>
        </w:rPr>
        <w:t xml:space="preserve"> </w:t>
      </w:r>
      <w:r w:rsidRPr="00E946D7">
        <w:rPr>
          <w:rFonts w:asciiTheme="majorBidi" w:hAnsiTheme="majorBidi" w:cstheme="majorBidi"/>
          <w:sz w:val="36"/>
          <w:szCs w:val="36"/>
        </w:rPr>
        <w:t>of life-threatening anaphylactic reactions and death, which made physicians reluctant to</w:t>
      </w:r>
      <w:r>
        <w:rPr>
          <w:rFonts w:asciiTheme="majorBidi" w:hAnsiTheme="majorBidi" w:cstheme="majorBidi"/>
          <w:sz w:val="36"/>
          <w:szCs w:val="36"/>
        </w:rPr>
        <w:t xml:space="preserve"> </w:t>
      </w:r>
      <w:r w:rsidRPr="00E946D7">
        <w:rPr>
          <w:rFonts w:asciiTheme="majorBidi" w:hAnsiTheme="majorBidi" w:cstheme="majorBidi"/>
          <w:sz w:val="36"/>
          <w:szCs w:val="36"/>
        </w:rPr>
        <w:t>use them</w:t>
      </w:r>
      <w:r>
        <w:rPr>
          <w:rFonts w:asciiTheme="majorBidi" w:hAnsiTheme="majorBidi" w:cstheme="majorBidi"/>
          <w:sz w:val="36"/>
          <w:szCs w:val="36"/>
        </w:rPr>
        <w:t>.</w:t>
      </w:r>
    </w:p>
    <w:p w:rsidR="008466A8" w:rsidRPr="008466A8" w:rsidRDefault="008466A8" w:rsidP="008466A8">
      <w:pPr>
        <w:jc w:val="right"/>
        <w:rPr>
          <w:rFonts w:asciiTheme="majorBidi" w:hAnsiTheme="majorBidi" w:cstheme="majorBidi"/>
          <w:sz w:val="36"/>
          <w:szCs w:val="36"/>
        </w:rPr>
      </w:pPr>
      <w:r w:rsidRPr="008466A8">
        <w:rPr>
          <w:rFonts w:asciiTheme="majorBidi" w:hAnsiTheme="majorBidi" w:cstheme="majorBidi"/>
          <w:sz w:val="36"/>
          <w:szCs w:val="36"/>
        </w:rPr>
        <w:t>The formulation most frequently responsible for these serious adverse events observed in 0.6 to 2.3% of the patients, was the high-molecular-weight iron dextran.</w:t>
      </w:r>
      <w:r w:rsidRPr="008466A8">
        <w:rPr>
          <w:rFonts w:asciiTheme="majorBidi" w:hAnsiTheme="majorBidi" w:cstheme="majorBidi"/>
          <w:sz w:val="36"/>
          <w:szCs w:val="36"/>
          <w:rtl/>
        </w:rPr>
        <w:t xml:space="preserve"> </w:t>
      </w:r>
    </w:p>
    <w:p w:rsidR="008466A8" w:rsidRPr="008466A8" w:rsidRDefault="008466A8" w:rsidP="008466A8">
      <w:pPr>
        <w:jc w:val="right"/>
        <w:rPr>
          <w:rFonts w:asciiTheme="majorBidi" w:hAnsiTheme="majorBidi" w:cstheme="majorBidi"/>
          <w:sz w:val="36"/>
          <w:szCs w:val="36"/>
        </w:rPr>
      </w:pPr>
      <w:r w:rsidRPr="008466A8">
        <w:rPr>
          <w:rFonts w:asciiTheme="majorBidi" w:hAnsiTheme="majorBidi" w:cstheme="majorBidi"/>
          <w:sz w:val="36"/>
          <w:szCs w:val="36"/>
        </w:rPr>
        <w:t xml:space="preserve">However, the availability of new preparations (iron sucrose, ferric </w:t>
      </w:r>
      <w:proofErr w:type="spellStart"/>
      <w:r w:rsidRPr="008466A8">
        <w:rPr>
          <w:rFonts w:asciiTheme="majorBidi" w:hAnsiTheme="majorBidi" w:cstheme="majorBidi"/>
          <w:sz w:val="36"/>
          <w:szCs w:val="36"/>
        </w:rPr>
        <w:t>gluconate</w:t>
      </w:r>
      <w:proofErr w:type="spellEnd"/>
      <w:r w:rsidRPr="008466A8">
        <w:rPr>
          <w:rFonts w:asciiTheme="majorBidi" w:hAnsiTheme="majorBidi" w:cstheme="majorBidi"/>
          <w:sz w:val="36"/>
          <w:szCs w:val="36"/>
        </w:rPr>
        <w:t xml:space="preserve">, low-molecular weight iron dextran, and, more recently, ferric </w:t>
      </w:r>
      <w:proofErr w:type="spellStart"/>
      <w:r w:rsidRPr="008466A8">
        <w:rPr>
          <w:rFonts w:asciiTheme="majorBidi" w:hAnsiTheme="majorBidi" w:cstheme="majorBidi"/>
          <w:sz w:val="36"/>
          <w:szCs w:val="36"/>
        </w:rPr>
        <w:t>carboxymaltose</w:t>
      </w:r>
      <w:proofErr w:type="spellEnd"/>
      <w:r w:rsidRPr="008466A8">
        <w:rPr>
          <w:rFonts w:asciiTheme="majorBidi" w:hAnsiTheme="majorBidi" w:cstheme="majorBidi"/>
          <w:sz w:val="36"/>
          <w:szCs w:val="36"/>
        </w:rPr>
        <w:t xml:space="preserve">, iron </w:t>
      </w:r>
      <w:proofErr w:type="spellStart"/>
      <w:r w:rsidRPr="008466A8">
        <w:rPr>
          <w:rFonts w:asciiTheme="majorBidi" w:hAnsiTheme="majorBidi" w:cstheme="majorBidi"/>
          <w:sz w:val="36"/>
          <w:szCs w:val="36"/>
        </w:rPr>
        <w:t>isomaltoside</w:t>
      </w:r>
      <w:proofErr w:type="spellEnd"/>
      <w:r w:rsidRPr="008466A8">
        <w:rPr>
          <w:rFonts w:asciiTheme="majorBidi" w:hAnsiTheme="majorBidi" w:cstheme="majorBidi"/>
          <w:sz w:val="36"/>
          <w:szCs w:val="36"/>
        </w:rPr>
        <w:t xml:space="preserve"> and </w:t>
      </w:r>
      <w:proofErr w:type="spellStart"/>
      <w:r w:rsidRPr="008466A8">
        <w:rPr>
          <w:rFonts w:asciiTheme="majorBidi" w:hAnsiTheme="majorBidi" w:cstheme="majorBidi"/>
          <w:sz w:val="36"/>
          <w:szCs w:val="36"/>
        </w:rPr>
        <w:t>ferumoxytol</w:t>
      </w:r>
      <w:proofErr w:type="spellEnd"/>
      <w:r w:rsidRPr="008466A8">
        <w:rPr>
          <w:rFonts w:asciiTheme="majorBidi" w:hAnsiTheme="majorBidi" w:cstheme="majorBidi"/>
          <w:sz w:val="36"/>
          <w:szCs w:val="36"/>
        </w:rPr>
        <w:t>) with much better safety profiles, is changing the pattern of the use of IV iron</w:t>
      </w:r>
      <w:r w:rsidR="00BE255F">
        <w:rPr>
          <w:rFonts w:asciiTheme="majorBidi" w:hAnsiTheme="majorBidi" w:cstheme="majorBidi"/>
          <w:sz w:val="36"/>
          <w:szCs w:val="36"/>
        </w:rPr>
        <w:t xml:space="preserve"> in a number of clinical settings.</w:t>
      </w:r>
      <w:r w:rsidRPr="008466A8">
        <w:rPr>
          <w:rFonts w:asciiTheme="majorBidi" w:hAnsiTheme="majorBidi" w:cstheme="majorBidi"/>
          <w:sz w:val="36"/>
          <w:szCs w:val="36"/>
          <w:rtl/>
        </w:rPr>
        <w:t xml:space="preserve"> </w:t>
      </w:r>
    </w:p>
    <w:p w:rsidR="003334FD" w:rsidRPr="003334FD" w:rsidRDefault="003334FD" w:rsidP="003334FD">
      <w:pPr>
        <w:jc w:val="right"/>
        <w:rPr>
          <w:rFonts w:asciiTheme="majorBidi" w:hAnsiTheme="majorBidi" w:cstheme="majorBidi"/>
          <w:sz w:val="36"/>
          <w:szCs w:val="36"/>
          <w:lang w:bidi="ar-IQ"/>
        </w:rPr>
      </w:pPr>
      <w:r w:rsidRPr="003334FD">
        <w:rPr>
          <w:rFonts w:asciiTheme="majorBidi" w:hAnsiTheme="majorBidi" w:cstheme="majorBidi"/>
          <w:sz w:val="36"/>
          <w:szCs w:val="36"/>
          <w:lang w:bidi="ar-IQ"/>
        </w:rPr>
        <w:t>Parenteral iron is used in two ways: one is to administer the total dose of iron required to correct the hemoglobin deficit and provide the patient with at least 500 mg of iron stores; the second is to give repeated small doses of parenteral iron over a protracted period. The latter approach is common in dialysis centers, where it is not unusual for 100 mg of elemental iron to be given weekly for 10 weeks to augment the response to recombinant EPO therapy. The amount of iron needed by an individual patient is calculated by the following formula</w:t>
      </w:r>
      <w:r>
        <w:rPr>
          <w:rFonts w:asciiTheme="majorBidi" w:hAnsiTheme="majorBidi" w:cs="Times New Roman"/>
          <w:sz w:val="36"/>
          <w:szCs w:val="36"/>
          <w:lang w:bidi="ar-IQ"/>
        </w:rPr>
        <w:t>:</w:t>
      </w:r>
    </w:p>
    <w:p w:rsidR="00101A86" w:rsidRDefault="003334FD" w:rsidP="00822D8A">
      <w:pPr>
        <w:jc w:val="right"/>
        <w:rPr>
          <w:rFonts w:asciiTheme="majorBidi" w:hAnsiTheme="majorBidi" w:cstheme="majorBidi"/>
          <w:sz w:val="36"/>
          <w:szCs w:val="36"/>
          <w:rtl/>
          <w:lang w:bidi="ar-IQ"/>
        </w:rPr>
      </w:pPr>
      <w:r w:rsidRPr="003334FD">
        <w:rPr>
          <w:rFonts w:asciiTheme="majorBidi" w:hAnsiTheme="majorBidi" w:cstheme="majorBidi"/>
          <w:sz w:val="36"/>
          <w:szCs w:val="36"/>
          <w:lang w:bidi="ar-IQ"/>
        </w:rPr>
        <w:t>Body weight (kg) × 2.3 × (15 – patient’s hemoglobin, g/</w:t>
      </w:r>
      <w:proofErr w:type="spellStart"/>
      <w:r w:rsidRPr="003334FD">
        <w:rPr>
          <w:rFonts w:asciiTheme="majorBidi" w:hAnsiTheme="majorBidi" w:cstheme="majorBidi"/>
          <w:sz w:val="36"/>
          <w:szCs w:val="36"/>
          <w:lang w:bidi="ar-IQ"/>
        </w:rPr>
        <w:t>dL</w:t>
      </w:r>
      <w:proofErr w:type="spellEnd"/>
      <w:r w:rsidRPr="003334FD">
        <w:rPr>
          <w:rFonts w:asciiTheme="majorBidi" w:hAnsiTheme="majorBidi" w:cstheme="majorBidi"/>
          <w:sz w:val="36"/>
          <w:szCs w:val="36"/>
          <w:lang w:bidi="ar-IQ"/>
        </w:rPr>
        <w:t>) + 500 or 1000 mg (for stores</w:t>
      </w:r>
      <w:r w:rsidR="00822D8A">
        <w:rPr>
          <w:rFonts w:asciiTheme="majorBidi" w:hAnsiTheme="majorBidi" w:cstheme="majorBidi"/>
          <w:sz w:val="36"/>
          <w:szCs w:val="36"/>
          <w:lang w:bidi="ar-IQ"/>
        </w:rPr>
        <w:t xml:space="preserve">) </w:t>
      </w:r>
      <w:r w:rsidR="00822D8A" w:rsidRPr="00474D91">
        <w:rPr>
          <w:rFonts w:asciiTheme="majorBidi" w:hAnsiTheme="majorBidi" w:cstheme="majorBidi"/>
          <w:sz w:val="36"/>
          <w:szCs w:val="36"/>
          <w:vertAlign w:val="superscript"/>
          <w:lang w:bidi="ar-IQ"/>
        </w:rPr>
        <w:t>(7)</w:t>
      </w:r>
      <w:r w:rsidRPr="003334FD">
        <w:rPr>
          <w:rFonts w:asciiTheme="majorBidi" w:hAnsiTheme="majorBidi" w:cs="Times New Roman"/>
          <w:sz w:val="36"/>
          <w:szCs w:val="36"/>
          <w:rtl/>
          <w:lang w:bidi="ar-IQ"/>
        </w:rPr>
        <w:t>)</w:t>
      </w:r>
    </w:p>
    <w:p w:rsidR="00101A86" w:rsidRDefault="00101A86" w:rsidP="008466A8">
      <w:pPr>
        <w:jc w:val="right"/>
        <w:rPr>
          <w:rFonts w:asciiTheme="majorBidi" w:hAnsiTheme="majorBidi" w:cstheme="majorBidi"/>
          <w:b/>
          <w:bCs/>
          <w:color w:val="FF0000"/>
          <w:sz w:val="48"/>
          <w:szCs w:val="48"/>
          <w:rtl/>
          <w:lang w:bidi="ar-IQ"/>
        </w:rPr>
      </w:pPr>
      <w:r w:rsidRPr="00101A86">
        <w:rPr>
          <w:rFonts w:asciiTheme="majorBidi" w:hAnsiTheme="majorBidi" w:cstheme="majorBidi"/>
          <w:b/>
          <w:bCs/>
          <w:color w:val="FF0000"/>
          <w:sz w:val="48"/>
          <w:szCs w:val="48"/>
        </w:rPr>
        <w:lastRenderedPageBreak/>
        <w:t>Objectives</w:t>
      </w:r>
    </w:p>
    <w:p w:rsidR="00101A86" w:rsidRPr="00101A86" w:rsidRDefault="00101A86" w:rsidP="00613647">
      <w:pPr>
        <w:jc w:val="right"/>
        <w:rPr>
          <w:rFonts w:asciiTheme="majorBidi" w:hAnsiTheme="majorBidi" w:cstheme="majorBidi"/>
          <w:sz w:val="36"/>
          <w:szCs w:val="36"/>
          <w:rtl/>
          <w:lang w:bidi="ar-IQ"/>
        </w:rPr>
      </w:pPr>
      <w:r w:rsidRPr="00101A86">
        <w:rPr>
          <w:rFonts w:asciiTheme="majorBidi" w:hAnsiTheme="majorBidi" w:cstheme="majorBidi"/>
          <w:sz w:val="36"/>
          <w:szCs w:val="36"/>
          <w:lang w:bidi="ar-IQ"/>
        </w:rPr>
        <w:t>The objectives of this study were to determine the safety and tolerability of</w:t>
      </w:r>
      <w:r w:rsidR="00613647">
        <w:rPr>
          <w:rFonts w:asciiTheme="majorBidi" w:hAnsiTheme="majorBidi" w:cstheme="majorBidi"/>
          <w:sz w:val="36"/>
          <w:szCs w:val="36"/>
          <w:lang w:bidi="ar-IQ"/>
        </w:rPr>
        <w:t>(</w:t>
      </w:r>
      <w:r w:rsidRPr="00101A86">
        <w:rPr>
          <w:rFonts w:asciiTheme="majorBidi" w:hAnsiTheme="majorBidi" w:cstheme="majorBidi"/>
          <w:sz w:val="36"/>
          <w:szCs w:val="36"/>
          <w:lang w:bidi="ar-IQ"/>
        </w:rPr>
        <w:t xml:space="preserve"> </w:t>
      </w:r>
      <w:r w:rsidR="00200E2F">
        <w:rPr>
          <w:rFonts w:asciiTheme="majorBidi" w:hAnsiTheme="majorBidi" w:cstheme="majorBidi"/>
          <w:sz w:val="36"/>
          <w:szCs w:val="36"/>
          <w:lang w:bidi="ar-IQ"/>
        </w:rPr>
        <w:t>IV) iron sucrose using</w:t>
      </w:r>
      <w:r w:rsidR="00613647">
        <w:rPr>
          <w:rFonts w:asciiTheme="majorBidi" w:hAnsiTheme="majorBidi" w:cstheme="majorBidi"/>
          <w:sz w:val="36"/>
          <w:szCs w:val="36"/>
          <w:lang w:bidi="ar-IQ"/>
        </w:rPr>
        <w:t xml:space="preserve"> in patients with (IDA) </w:t>
      </w:r>
    </w:p>
    <w:p w:rsidR="00101A86" w:rsidRPr="008466A8" w:rsidRDefault="00101A86" w:rsidP="008466A8">
      <w:pPr>
        <w:jc w:val="right"/>
        <w:rPr>
          <w:rFonts w:asciiTheme="majorBidi" w:hAnsiTheme="majorBidi" w:cstheme="majorBidi"/>
          <w:sz w:val="36"/>
          <w:szCs w:val="36"/>
          <w:rtl/>
          <w:lang w:bidi="ar-IQ"/>
        </w:rPr>
      </w:pPr>
    </w:p>
    <w:p w:rsidR="00E7163F" w:rsidRDefault="00E7163F" w:rsidP="00E7163F">
      <w:pPr>
        <w:tabs>
          <w:tab w:val="left" w:pos="6811"/>
          <w:tab w:val="right" w:pos="8306"/>
        </w:tabs>
        <w:jc w:val="right"/>
        <w:rPr>
          <w:rtl/>
          <w:lang w:bidi="ar-IQ"/>
        </w:rPr>
      </w:pPr>
      <w:r w:rsidRPr="00647FCD">
        <w:rPr>
          <w:b/>
          <w:bCs/>
          <w:color w:val="FF0000"/>
          <w:sz w:val="48"/>
          <w:szCs w:val="48"/>
          <w:lang w:bidi="ar-IQ"/>
        </w:rPr>
        <w:t>Methodology</w:t>
      </w:r>
      <w:r w:rsidRPr="00647FCD">
        <w:rPr>
          <w:color w:val="FF0000"/>
          <w:lang w:bidi="ar-IQ"/>
        </w:rPr>
        <w:t xml:space="preserve"> </w:t>
      </w:r>
      <w:r w:rsidRPr="00647FCD">
        <w:rPr>
          <w:b/>
          <w:bCs/>
          <w:color w:val="FF0000"/>
          <w:sz w:val="48"/>
          <w:szCs w:val="48"/>
          <w:lang w:bidi="ar-IQ"/>
        </w:rPr>
        <w:t>:</w:t>
      </w:r>
    </w:p>
    <w:p w:rsidR="00633ACD" w:rsidRDefault="00633ACD">
      <w:pPr>
        <w:rPr>
          <w:rtl/>
          <w:lang w:bidi="ar-IQ"/>
        </w:rPr>
      </w:pPr>
    </w:p>
    <w:p w:rsidR="00E7163F" w:rsidRDefault="00E7163F" w:rsidP="00E7163F">
      <w:pPr>
        <w:jc w:val="right"/>
        <w:rPr>
          <w:sz w:val="36"/>
          <w:szCs w:val="36"/>
          <w:rtl/>
          <w:lang w:bidi="ar-IQ"/>
        </w:rPr>
      </w:pPr>
      <w:r w:rsidRPr="00647FCD">
        <w:rPr>
          <w:sz w:val="36"/>
          <w:szCs w:val="36"/>
          <w:lang w:bidi="ar-IQ"/>
        </w:rPr>
        <w:t>A cross</w:t>
      </w:r>
      <w:r>
        <w:rPr>
          <w:sz w:val="36"/>
          <w:szCs w:val="36"/>
          <w:lang w:bidi="ar-IQ"/>
        </w:rPr>
        <w:t xml:space="preserve"> sectional study was undertaken among patients with Iron deficiency anemia (IDA) who received iron sucrose attending AL-Hussein Teaching Hospital, between December 2018 and April 2019 .</w:t>
      </w:r>
    </w:p>
    <w:p w:rsidR="008F7B10" w:rsidRDefault="00E7163F" w:rsidP="00E7163F">
      <w:pPr>
        <w:jc w:val="right"/>
        <w:rPr>
          <w:rtl/>
          <w:lang w:bidi="ar-IQ"/>
        </w:rPr>
      </w:pPr>
      <w:r>
        <w:rPr>
          <w:sz w:val="36"/>
          <w:szCs w:val="36"/>
          <w:lang w:bidi="ar-IQ"/>
        </w:rPr>
        <w:t xml:space="preserve">The study subjects consisted of 60 patients (M:F=24:36) eligible patients were aged 16 years or older with IDA. All patients had been unresponsive or had poor responses to oral iron therapy or had been unable to tolerate oral iron therapy because of gastrointestinal side effects. Patients with evidence of iron overload, anemia not caused by iron deficiency, acute or chronic bacterial infections were excluded from participating in this study. </w:t>
      </w:r>
      <w:r w:rsidR="00633ACD">
        <w:rPr>
          <w:rtl/>
        </w:rPr>
        <w:br w:type="page"/>
      </w:r>
      <w:r>
        <w:rPr>
          <w:rtl/>
          <w:lang w:bidi="ar-IQ"/>
        </w:rPr>
        <w:lastRenderedPageBreak/>
        <w:t xml:space="preserve"> </w:t>
      </w:r>
    </w:p>
    <w:p w:rsidR="00E7163F" w:rsidRDefault="00E7163F" w:rsidP="00E7163F">
      <w:pPr>
        <w:jc w:val="right"/>
        <w:rPr>
          <w:b/>
          <w:bCs/>
          <w:color w:val="FF0000"/>
          <w:sz w:val="48"/>
          <w:szCs w:val="48"/>
          <w:lang w:bidi="ar-IQ"/>
        </w:rPr>
      </w:pPr>
      <w:r w:rsidRPr="009E6D57">
        <w:rPr>
          <w:b/>
          <w:bCs/>
          <w:color w:val="FF0000"/>
          <w:sz w:val="48"/>
          <w:szCs w:val="48"/>
          <w:lang w:bidi="ar-IQ"/>
        </w:rPr>
        <w:t xml:space="preserve">Result : </w:t>
      </w:r>
    </w:p>
    <w:p w:rsidR="00846C53" w:rsidRDefault="00846C53" w:rsidP="00846C53">
      <w:pPr>
        <w:jc w:val="right"/>
        <w:rPr>
          <w:lang w:bidi="ar-IQ"/>
        </w:rPr>
      </w:pPr>
      <w:r>
        <w:rPr>
          <w:sz w:val="36"/>
          <w:szCs w:val="36"/>
          <w:lang w:bidi="ar-IQ"/>
        </w:rPr>
        <w:t>An iron sucrose was administered and generally well tolerated. There were no deaths during the study and no moderate or serious adverse effects were recorded (no episodes of anaphylaxis). Treatment was not discontinued in any patient due to drug-related adverse effects. The most frequent drug-related adverse effects were transient and mild as shown in the table below :</w:t>
      </w:r>
    </w:p>
    <w:p w:rsidR="00846C53" w:rsidRDefault="00846C53" w:rsidP="00846C53">
      <w:pPr>
        <w:jc w:val="right"/>
        <w:rPr>
          <w:lang w:bidi="ar-IQ"/>
        </w:rPr>
      </w:pPr>
    </w:p>
    <w:p w:rsidR="00846C53" w:rsidRPr="00846C53" w:rsidRDefault="00846C53" w:rsidP="00846C53">
      <w:pPr>
        <w:jc w:val="right"/>
        <w:rPr>
          <w:rFonts w:cs="Arial"/>
          <w:i/>
          <w:iCs/>
          <w:sz w:val="32"/>
          <w:szCs w:val="32"/>
          <w:lang w:bidi="ar-IQ"/>
        </w:rPr>
      </w:pPr>
      <w:r w:rsidRPr="00846C53">
        <w:rPr>
          <w:rFonts w:cs="Arial"/>
          <w:i/>
          <w:iCs/>
          <w:sz w:val="32"/>
          <w:szCs w:val="32"/>
          <w:lang w:bidi="ar-IQ"/>
        </w:rPr>
        <w:t xml:space="preserve">Table 1: Adverse Effects felt by </w:t>
      </w:r>
      <w:proofErr w:type="spellStart"/>
      <w:r w:rsidRPr="00846C53">
        <w:rPr>
          <w:rFonts w:cs="Arial"/>
          <w:i/>
          <w:iCs/>
          <w:sz w:val="32"/>
          <w:szCs w:val="32"/>
          <w:lang w:bidi="ar-IQ"/>
        </w:rPr>
        <w:t>particepants</w:t>
      </w:r>
      <w:proofErr w:type="spellEnd"/>
    </w:p>
    <w:p w:rsidR="00846C53" w:rsidRDefault="00846C53" w:rsidP="00846C53">
      <w:pPr>
        <w:jc w:val="right"/>
        <w:rPr>
          <w:lang w:bidi="ar-IQ"/>
        </w:rPr>
      </w:pPr>
    </w:p>
    <w:tbl>
      <w:tblPr>
        <w:tblStyle w:val="a7"/>
        <w:bidiVisual/>
        <w:tblW w:w="0" w:type="auto"/>
        <w:tblInd w:w="1610" w:type="dxa"/>
        <w:tblLook w:val="04A0" w:firstRow="1" w:lastRow="0" w:firstColumn="1" w:lastColumn="0" w:noHBand="0" w:noVBand="1"/>
      </w:tblPr>
      <w:tblGrid>
        <w:gridCol w:w="1275"/>
        <w:gridCol w:w="1375"/>
        <w:gridCol w:w="2131"/>
        <w:gridCol w:w="500"/>
      </w:tblGrid>
      <w:tr w:rsidR="00CD5963" w:rsidTr="00CD5963">
        <w:tc>
          <w:tcPr>
            <w:tcW w:w="1275" w:type="dxa"/>
          </w:tcPr>
          <w:p w:rsidR="00CD5963" w:rsidRPr="00F22E5D" w:rsidRDefault="00CD5963" w:rsidP="00851D32">
            <w:pPr>
              <w:jc w:val="center"/>
              <w:rPr>
                <w:b/>
                <w:bCs/>
                <w:sz w:val="28"/>
                <w:szCs w:val="28"/>
                <w:rtl/>
                <w:lang w:bidi="ar-IQ"/>
              </w:rPr>
            </w:pPr>
            <w:r w:rsidRPr="00F22E5D">
              <w:rPr>
                <w:rFonts w:hint="cs"/>
                <w:b/>
                <w:bCs/>
                <w:sz w:val="28"/>
                <w:szCs w:val="28"/>
                <w:rtl/>
                <w:lang w:bidi="ar-IQ"/>
              </w:rPr>
              <w:t>%</w:t>
            </w:r>
          </w:p>
        </w:tc>
        <w:tc>
          <w:tcPr>
            <w:tcW w:w="1375" w:type="dxa"/>
          </w:tcPr>
          <w:p w:rsidR="00CD5963" w:rsidRPr="00F22E5D" w:rsidRDefault="00CD5963" w:rsidP="00851D32">
            <w:pPr>
              <w:jc w:val="center"/>
              <w:rPr>
                <w:b/>
                <w:bCs/>
                <w:sz w:val="28"/>
                <w:szCs w:val="28"/>
                <w:lang w:bidi="ar-IQ"/>
              </w:rPr>
            </w:pPr>
            <w:r w:rsidRPr="00F22E5D">
              <w:rPr>
                <w:b/>
                <w:bCs/>
                <w:sz w:val="28"/>
                <w:szCs w:val="28"/>
                <w:lang w:bidi="ar-IQ"/>
              </w:rPr>
              <w:t>N</w:t>
            </w:r>
          </w:p>
        </w:tc>
        <w:tc>
          <w:tcPr>
            <w:tcW w:w="2131" w:type="dxa"/>
          </w:tcPr>
          <w:p w:rsidR="00CD5963" w:rsidRPr="00F22E5D" w:rsidRDefault="00CD5963" w:rsidP="00851D32">
            <w:pPr>
              <w:jc w:val="center"/>
              <w:rPr>
                <w:b/>
                <w:bCs/>
                <w:sz w:val="28"/>
                <w:szCs w:val="28"/>
              </w:rPr>
            </w:pPr>
            <w:r w:rsidRPr="00F22E5D">
              <w:rPr>
                <w:b/>
                <w:bCs/>
                <w:sz w:val="28"/>
                <w:szCs w:val="28"/>
              </w:rPr>
              <w:t>Adverse Effects</w:t>
            </w:r>
          </w:p>
        </w:tc>
        <w:tc>
          <w:tcPr>
            <w:tcW w:w="500" w:type="dxa"/>
          </w:tcPr>
          <w:p w:rsidR="00CD5963" w:rsidRDefault="00CD5963" w:rsidP="00851D32">
            <w:pPr>
              <w:rPr>
                <w:rtl/>
              </w:rPr>
            </w:pPr>
          </w:p>
        </w:tc>
      </w:tr>
      <w:tr w:rsidR="00CD5963" w:rsidTr="00CD5963">
        <w:tc>
          <w:tcPr>
            <w:tcW w:w="1275" w:type="dxa"/>
          </w:tcPr>
          <w:p w:rsidR="00CD5963" w:rsidRPr="00F22E5D" w:rsidRDefault="00CD5963" w:rsidP="00851D32">
            <w:pPr>
              <w:jc w:val="center"/>
              <w:rPr>
                <w:sz w:val="32"/>
                <w:szCs w:val="32"/>
                <w:lang w:bidi="ar-IQ"/>
              </w:rPr>
            </w:pPr>
            <w:r w:rsidRPr="00F22E5D">
              <w:rPr>
                <w:sz w:val="32"/>
                <w:szCs w:val="32"/>
                <w:lang w:bidi="ar-IQ"/>
              </w:rPr>
              <w:t>28.33</w:t>
            </w:r>
          </w:p>
        </w:tc>
        <w:tc>
          <w:tcPr>
            <w:tcW w:w="1375" w:type="dxa"/>
          </w:tcPr>
          <w:p w:rsidR="00CD5963" w:rsidRPr="00F22E5D" w:rsidRDefault="00CD5963" w:rsidP="00851D32">
            <w:pPr>
              <w:jc w:val="center"/>
              <w:rPr>
                <w:sz w:val="32"/>
                <w:szCs w:val="32"/>
                <w:lang w:bidi="ar-IQ"/>
              </w:rPr>
            </w:pPr>
            <w:r w:rsidRPr="00F22E5D">
              <w:rPr>
                <w:sz w:val="32"/>
                <w:szCs w:val="32"/>
                <w:lang w:bidi="ar-IQ"/>
              </w:rPr>
              <w:t>17</w:t>
            </w:r>
          </w:p>
        </w:tc>
        <w:tc>
          <w:tcPr>
            <w:tcW w:w="2131" w:type="dxa"/>
          </w:tcPr>
          <w:p w:rsidR="00CD5963" w:rsidRPr="00F22E5D" w:rsidRDefault="00CD5963" w:rsidP="00851D32">
            <w:pPr>
              <w:jc w:val="center"/>
              <w:rPr>
                <w:sz w:val="32"/>
                <w:szCs w:val="32"/>
              </w:rPr>
            </w:pPr>
            <w:r w:rsidRPr="00F22E5D">
              <w:rPr>
                <w:sz w:val="32"/>
                <w:szCs w:val="32"/>
              </w:rPr>
              <w:t>Headache</w:t>
            </w:r>
          </w:p>
        </w:tc>
        <w:tc>
          <w:tcPr>
            <w:tcW w:w="500" w:type="dxa"/>
          </w:tcPr>
          <w:p w:rsidR="00CD5963" w:rsidRPr="00F22E5D" w:rsidRDefault="00CD5963" w:rsidP="00851D32">
            <w:pPr>
              <w:rPr>
                <w:b/>
                <w:bCs/>
                <w:sz w:val="28"/>
                <w:szCs w:val="28"/>
                <w:lang w:bidi="ar-IQ"/>
              </w:rPr>
            </w:pPr>
            <w:r w:rsidRPr="00F22E5D">
              <w:rPr>
                <w:b/>
                <w:bCs/>
                <w:sz w:val="28"/>
                <w:szCs w:val="28"/>
                <w:lang w:bidi="ar-IQ"/>
              </w:rPr>
              <w:t>1</w:t>
            </w:r>
          </w:p>
        </w:tc>
      </w:tr>
      <w:tr w:rsidR="00CD5963" w:rsidTr="00CD5963">
        <w:tc>
          <w:tcPr>
            <w:tcW w:w="1275" w:type="dxa"/>
          </w:tcPr>
          <w:p w:rsidR="00CD5963" w:rsidRPr="00F22E5D" w:rsidRDefault="00CD5963" w:rsidP="00851D32">
            <w:pPr>
              <w:jc w:val="center"/>
              <w:rPr>
                <w:sz w:val="32"/>
                <w:szCs w:val="32"/>
                <w:lang w:bidi="ar-IQ"/>
              </w:rPr>
            </w:pPr>
            <w:r w:rsidRPr="00F22E5D">
              <w:rPr>
                <w:sz w:val="32"/>
                <w:szCs w:val="32"/>
                <w:lang w:bidi="ar-IQ"/>
              </w:rPr>
              <w:t>18.33</w:t>
            </w:r>
          </w:p>
        </w:tc>
        <w:tc>
          <w:tcPr>
            <w:tcW w:w="1375" w:type="dxa"/>
          </w:tcPr>
          <w:p w:rsidR="00CD5963" w:rsidRPr="00F22E5D" w:rsidRDefault="00CD5963" w:rsidP="00851D32">
            <w:pPr>
              <w:jc w:val="center"/>
              <w:rPr>
                <w:sz w:val="32"/>
                <w:szCs w:val="32"/>
                <w:lang w:bidi="ar-IQ"/>
              </w:rPr>
            </w:pPr>
            <w:r w:rsidRPr="00F22E5D">
              <w:rPr>
                <w:sz w:val="32"/>
                <w:szCs w:val="32"/>
                <w:lang w:bidi="ar-IQ"/>
              </w:rPr>
              <w:t>11</w:t>
            </w:r>
          </w:p>
        </w:tc>
        <w:tc>
          <w:tcPr>
            <w:tcW w:w="2131" w:type="dxa"/>
          </w:tcPr>
          <w:p w:rsidR="00CD5963" w:rsidRPr="00F22E5D" w:rsidRDefault="00CD5963" w:rsidP="00851D32">
            <w:pPr>
              <w:jc w:val="center"/>
              <w:rPr>
                <w:sz w:val="32"/>
                <w:szCs w:val="32"/>
                <w:lang w:bidi="ar-IQ"/>
              </w:rPr>
            </w:pPr>
            <w:r w:rsidRPr="00F22E5D">
              <w:rPr>
                <w:sz w:val="32"/>
                <w:szCs w:val="32"/>
                <w:lang w:bidi="ar-IQ"/>
              </w:rPr>
              <w:t>Dyspnea</w:t>
            </w:r>
          </w:p>
        </w:tc>
        <w:tc>
          <w:tcPr>
            <w:tcW w:w="500" w:type="dxa"/>
          </w:tcPr>
          <w:p w:rsidR="00CD5963" w:rsidRPr="00F22E5D" w:rsidRDefault="00CD5963" w:rsidP="00851D32">
            <w:pPr>
              <w:rPr>
                <w:b/>
                <w:bCs/>
                <w:sz w:val="28"/>
                <w:szCs w:val="28"/>
                <w:lang w:bidi="ar-IQ"/>
              </w:rPr>
            </w:pPr>
            <w:r w:rsidRPr="00F22E5D">
              <w:rPr>
                <w:b/>
                <w:bCs/>
                <w:sz w:val="28"/>
                <w:szCs w:val="28"/>
                <w:lang w:bidi="ar-IQ"/>
              </w:rPr>
              <w:t>2</w:t>
            </w:r>
          </w:p>
        </w:tc>
      </w:tr>
      <w:tr w:rsidR="00CD5963" w:rsidTr="00CD5963">
        <w:tc>
          <w:tcPr>
            <w:tcW w:w="1275" w:type="dxa"/>
          </w:tcPr>
          <w:p w:rsidR="00CD5963" w:rsidRPr="00F22E5D" w:rsidRDefault="00CD5963" w:rsidP="00851D32">
            <w:pPr>
              <w:jc w:val="center"/>
              <w:rPr>
                <w:sz w:val="32"/>
                <w:szCs w:val="32"/>
                <w:lang w:bidi="ar-IQ"/>
              </w:rPr>
            </w:pPr>
            <w:r w:rsidRPr="00F22E5D">
              <w:rPr>
                <w:sz w:val="32"/>
                <w:szCs w:val="32"/>
                <w:lang w:bidi="ar-IQ"/>
              </w:rPr>
              <w:t>16.66</w:t>
            </w:r>
          </w:p>
        </w:tc>
        <w:tc>
          <w:tcPr>
            <w:tcW w:w="1375" w:type="dxa"/>
          </w:tcPr>
          <w:p w:rsidR="00CD5963" w:rsidRPr="00F22E5D" w:rsidRDefault="00CD5963" w:rsidP="00851D32">
            <w:pPr>
              <w:jc w:val="center"/>
              <w:rPr>
                <w:sz w:val="32"/>
                <w:szCs w:val="32"/>
                <w:lang w:bidi="ar-IQ"/>
              </w:rPr>
            </w:pPr>
            <w:r w:rsidRPr="00F22E5D">
              <w:rPr>
                <w:sz w:val="32"/>
                <w:szCs w:val="32"/>
                <w:lang w:bidi="ar-IQ"/>
              </w:rPr>
              <w:t>10</w:t>
            </w:r>
          </w:p>
        </w:tc>
        <w:tc>
          <w:tcPr>
            <w:tcW w:w="2131" w:type="dxa"/>
          </w:tcPr>
          <w:p w:rsidR="00CD5963" w:rsidRPr="00F22E5D" w:rsidRDefault="00CD5963" w:rsidP="00851D32">
            <w:pPr>
              <w:jc w:val="center"/>
              <w:rPr>
                <w:sz w:val="32"/>
                <w:szCs w:val="32"/>
                <w:lang w:bidi="ar-IQ"/>
              </w:rPr>
            </w:pPr>
            <w:r w:rsidRPr="00F22E5D">
              <w:rPr>
                <w:sz w:val="32"/>
                <w:szCs w:val="32"/>
                <w:lang w:bidi="ar-IQ"/>
              </w:rPr>
              <w:t>Nausea</w:t>
            </w:r>
          </w:p>
        </w:tc>
        <w:tc>
          <w:tcPr>
            <w:tcW w:w="500" w:type="dxa"/>
          </w:tcPr>
          <w:p w:rsidR="00CD5963" w:rsidRPr="00F22E5D" w:rsidRDefault="00CD5963" w:rsidP="00851D32">
            <w:pPr>
              <w:rPr>
                <w:b/>
                <w:bCs/>
                <w:sz w:val="28"/>
                <w:szCs w:val="28"/>
                <w:lang w:bidi="ar-IQ"/>
              </w:rPr>
            </w:pPr>
            <w:r w:rsidRPr="00F22E5D">
              <w:rPr>
                <w:b/>
                <w:bCs/>
                <w:sz w:val="28"/>
                <w:szCs w:val="28"/>
                <w:lang w:bidi="ar-IQ"/>
              </w:rPr>
              <w:t>3</w:t>
            </w:r>
          </w:p>
        </w:tc>
      </w:tr>
      <w:tr w:rsidR="00CD5963" w:rsidTr="00CD5963">
        <w:tc>
          <w:tcPr>
            <w:tcW w:w="1275" w:type="dxa"/>
          </w:tcPr>
          <w:p w:rsidR="00CD5963" w:rsidRPr="00F22E5D" w:rsidRDefault="00CD5963" w:rsidP="00851D32">
            <w:pPr>
              <w:jc w:val="center"/>
              <w:rPr>
                <w:sz w:val="32"/>
                <w:szCs w:val="32"/>
                <w:lang w:bidi="ar-IQ"/>
              </w:rPr>
            </w:pPr>
            <w:r w:rsidRPr="00F22E5D">
              <w:rPr>
                <w:sz w:val="32"/>
                <w:szCs w:val="32"/>
                <w:lang w:bidi="ar-IQ"/>
              </w:rPr>
              <w:t>16.66</w:t>
            </w:r>
          </w:p>
        </w:tc>
        <w:tc>
          <w:tcPr>
            <w:tcW w:w="1375" w:type="dxa"/>
          </w:tcPr>
          <w:p w:rsidR="00CD5963" w:rsidRPr="00F22E5D" w:rsidRDefault="00CD5963" w:rsidP="00851D32">
            <w:pPr>
              <w:jc w:val="center"/>
              <w:rPr>
                <w:sz w:val="32"/>
                <w:szCs w:val="32"/>
                <w:lang w:bidi="ar-IQ"/>
              </w:rPr>
            </w:pPr>
            <w:r w:rsidRPr="00F22E5D">
              <w:rPr>
                <w:sz w:val="32"/>
                <w:szCs w:val="32"/>
                <w:lang w:bidi="ar-IQ"/>
              </w:rPr>
              <w:t>10</w:t>
            </w:r>
          </w:p>
        </w:tc>
        <w:tc>
          <w:tcPr>
            <w:tcW w:w="2131" w:type="dxa"/>
          </w:tcPr>
          <w:p w:rsidR="00CD5963" w:rsidRPr="00F22E5D" w:rsidRDefault="00CD5963" w:rsidP="00851D32">
            <w:pPr>
              <w:jc w:val="center"/>
              <w:rPr>
                <w:sz w:val="32"/>
                <w:szCs w:val="32"/>
                <w:lang w:bidi="ar-IQ"/>
              </w:rPr>
            </w:pPr>
            <w:r w:rsidRPr="00F22E5D">
              <w:rPr>
                <w:sz w:val="32"/>
                <w:szCs w:val="32"/>
                <w:lang w:bidi="ar-IQ"/>
              </w:rPr>
              <w:t>Arthralgia</w:t>
            </w:r>
          </w:p>
        </w:tc>
        <w:tc>
          <w:tcPr>
            <w:tcW w:w="500" w:type="dxa"/>
          </w:tcPr>
          <w:p w:rsidR="00CD5963" w:rsidRPr="00F22E5D" w:rsidRDefault="00CD5963" w:rsidP="00851D32">
            <w:pPr>
              <w:rPr>
                <w:b/>
                <w:bCs/>
                <w:sz w:val="28"/>
                <w:szCs w:val="28"/>
                <w:lang w:bidi="ar-IQ"/>
              </w:rPr>
            </w:pPr>
            <w:r w:rsidRPr="00F22E5D">
              <w:rPr>
                <w:b/>
                <w:bCs/>
                <w:sz w:val="28"/>
                <w:szCs w:val="28"/>
                <w:lang w:bidi="ar-IQ"/>
              </w:rPr>
              <w:t>4</w:t>
            </w:r>
          </w:p>
        </w:tc>
      </w:tr>
      <w:tr w:rsidR="00CD5963" w:rsidTr="00CD5963">
        <w:tc>
          <w:tcPr>
            <w:tcW w:w="1275" w:type="dxa"/>
          </w:tcPr>
          <w:p w:rsidR="00CD5963" w:rsidRPr="00F22E5D" w:rsidRDefault="00CD5963" w:rsidP="00851D32">
            <w:pPr>
              <w:jc w:val="center"/>
              <w:rPr>
                <w:sz w:val="32"/>
                <w:szCs w:val="32"/>
                <w:lang w:bidi="ar-IQ"/>
              </w:rPr>
            </w:pPr>
            <w:r w:rsidRPr="00F22E5D">
              <w:rPr>
                <w:sz w:val="32"/>
                <w:szCs w:val="32"/>
                <w:lang w:bidi="ar-IQ"/>
              </w:rPr>
              <w:t>16.66</w:t>
            </w:r>
          </w:p>
        </w:tc>
        <w:tc>
          <w:tcPr>
            <w:tcW w:w="1375" w:type="dxa"/>
          </w:tcPr>
          <w:p w:rsidR="00CD5963" w:rsidRPr="00F22E5D" w:rsidRDefault="00CD5963" w:rsidP="00851D32">
            <w:pPr>
              <w:jc w:val="center"/>
              <w:rPr>
                <w:sz w:val="32"/>
                <w:szCs w:val="32"/>
                <w:lang w:bidi="ar-IQ"/>
              </w:rPr>
            </w:pPr>
            <w:r w:rsidRPr="00F22E5D">
              <w:rPr>
                <w:sz w:val="32"/>
                <w:szCs w:val="32"/>
                <w:lang w:bidi="ar-IQ"/>
              </w:rPr>
              <w:t>10</w:t>
            </w:r>
          </w:p>
        </w:tc>
        <w:tc>
          <w:tcPr>
            <w:tcW w:w="2131" w:type="dxa"/>
          </w:tcPr>
          <w:p w:rsidR="00CD5963" w:rsidRPr="00F22E5D" w:rsidRDefault="00CD5963" w:rsidP="00851D32">
            <w:pPr>
              <w:jc w:val="center"/>
              <w:rPr>
                <w:sz w:val="32"/>
                <w:szCs w:val="32"/>
                <w:lang w:bidi="ar-IQ"/>
              </w:rPr>
            </w:pPr>
            <w:r w:rsidRPr="00F22E5D">
              <w:rPr>
                <w:sz w:val="32"/>
                <w:szCs w:val="32"/>
                <w:lang w:bidi="ar-IQ"/>
              </w:rPr>
              <w:t>Dizziness</w:t>
            </w:r>
          </w:p>
        </w:tc>
        <w:tc>
          <w:tcPr>
            <w:tcW w:w="500" w:type="dxa"/>
          </w:tcPr>
          <w:p w:rsidR="00CD5963" w:rsidRPr="00F22E5D" w:rsidRDefault="00CD5963" w:rsidP="00851D32">
            <w:pPr>
              <w:rPr>
                <w:b/>
                <w:bCs/>
                <w:sz w:val="28"/>
                <w:szCs w:val="28"/>
                <w:lang w:bidi="ar-IQ"/>
              </w:rPr>
            </w:pPr>
            <w:r w:rsidRPr="00F22E5D">
              <w:rPr>
                <w:b/>
                <w:bCs/>
                <w:sz w:val="28"/>
                <w:szCs w:val="28"/>
                <w:lang w:bidi="ar-IQ"/>
              </w:rPr>
              <w:t>5</w:t>
            </w:r>
          </w:p>
        </w:tc>
      </w:tr>
      <w:tr w:rsidR="00CD5963" w:rsidTr="00CD5963">
        <w:tc>
          <w:tcPr>
            <w:tcW w:w="1275" w:type="dxa"/>
          </w:tcPr>
          <w:p w:rsidR="00CD5963" w:rsidRPr="00F22E5D" w:rsidRDefault="00CD5963" w:rsidP="00851D32">
            <w:pPr>
              <w:jc w:val="center"/>
              <w:rPr>
                <w:sz w:val="32"/>
                <w:szCs w:val="32"/>
                <w:lang w:bidi="ar-IQ"/>
              </w:rPr>
            </w:pPr>
            <w:r w:rsidRPr="00F22E5D">
              <w:rPr>
                <w:sz w:val="32"/>
                <w:szCs w:val="32"/>
                <w:lang w:bidi="ar-IQ"/>
              </w:rPr>
              <w:t>15</w:t>
            </w:r>
          </w:p>
        </w:tc>
        <w:tc>
          <w:tcPr>
            <w:tcW w:w="1375" w:type="dxa"/>
          </w:tcPr>
          <w:p w:rsidR="00CD5963" w:rsidRPr="00F22E5D" w:rsidRDefault="00CD5963" w:rsidP="00851D32">
            <w:pPr>
              <w:jc w:val="center"/>
              <w:rPr>
                <w:sz w:val="32"/>
                <w:szCs w:val="32"/>
                <w:lang w:bidi="ar-IQ"/>
              </w:rPr>
            </w:pPr>
            <w:r w:rsidRPr="00F22E5D">
              <w:rPr>
                <w:sz w:val="32"/>
                <w:szCs w:val="32"/>
                <w:lang w:bidi="ar-IQ"/>
              </w:rPr>
              <w:t>9</w:t>
            </w:r>
          </w:p>
        </w:tc>
        <w:tc>
          <w:tcPr>
            <w:tcW w:w="2131" w:type="dxa"/>
          </w:tcPr>
          <w:p w:rsidR="00CD5963" w:rsidRPr="00F22E5D" w:rsidRDefault="00CD5963" w:rsidP="00851D32">
            <w:pPr>
              <w:jc w:val="center"/>
              <w:rPr>
                <w:sz w:val="32"/>
                <w:szCs w:val="32"/>
                <w:lang w:bidi="ar-IQ"/>
              </w:rPr>
            </w:pPr>
            <w:r w:rsidRPr="00F22E5D">
              <w:rPr>
                <w:sz w:val="32"/>
                <w:szCs w:val="32"/>
                <w:lang w:bidi="ar-IQ"/>
              </w:rPr>
              <w:t>Back Pain</w:t>
            </w:r>
          </w:p>
        </w:tc>
        <w:tc>
          <w:tcPr>
            <w:tcW w:w="500" w:type="dxa"/>
          </w:tcPr>
          <w:p w:rsidR="00CD5963" w:rsidRPr="00F22E5D" w:rsidRDefault="00CD5963" w:rsidP="00851D32">
            <w:pPr>
              <w:rPr>
                <w:b/>
                <w:bCs/>
                <w:sz w:val="28"/>
                <w:szCs w:val="28"/>
                <w:lang w:bidi="ar-IQ"/>
              </w:rPr>
            </w:pPr>
            <w:r w:rsidRPr="00F22E5D">
              <w:rPr>
                <w:b/>
                <w:bCs/>
                <w:sz w:val="28"/>
                <w:szCs w:val="28"/>
                <w:lang w:bidi="ar-IQ"/>
              </w:rPr>
              <w:t>6</w:t>
            </w:r>
          </w:p>
        </w:tc>
      </w:tr>
      <w:tr w:rsidR="00CD5963" w:rsidTr="00CD5963">
        <w:tc>
          <w:tcPr>
            <w:tcW w:w="1275" w:type="dxa"/>
          </w:tcPr>
          <w:p w:rsidR="00CD5963" w:rsidRPr="00F22E5D" w:rsidRDefault="00CD5963" w:rsidP="00851D32">
            <w:pPr>
              <w:jc w:val="center"/>
              <w:rPr>
                <w:sz w:val="32"/>
                <w:szCs w:val="32"/>
                <w:lang w:bidi="ar-IQ"/>
              </w:rPr>
            </w:pPr>
            <w:r w:rsidRPr="00F22E5D">
              <w:rPr>
                <w:sz w:val="32"/>
                <w:szCs w:val="32"/>
                <w:lang w:bidi="ar-IQ"/>
              </w:rPr>
              <w:t>15</w:t>
            </w:r>
          </w:p>
        </w:tc>
        <w:tc>
          <w:tcPr>
            <w:tcW w:w="1375" w:type="dxa"/>
          </w:tcPr>
          <w:p w:rsidR="00CD5963" w:rsidRPr="00F22E5D" w:rsidRDefault="00CD5963" w:rsidP="00851D32">
            <w:pPr>
              <w:jc w:val="center"/>
              <w:rPr>
                <w:sz w:val="32"/>
                <w:szCs w:val="32"/>
                <w:lang w:bidi="ar-IQ"/>
              </w:rPr>
            </w:pPr>
            <w:r w:rsidRPr="00F22E5D">
              <w:rPr>
                <w:sz w:val="32"/>
                <w:szCs w:val="32"/>
                <w:lang w:bidi="ar-IQ"/>
              </w:rPr>
              <w:t>9</w:t>
            </w:r>
          </w:p>
        </w:tc>
        <w:tc>
          <w:tcPr>
            <w:tcW w:w="2131" w:type="dxa"/>
          </w:tcPr>
          <w:p w:rsidR="00CD5963" w:rsidRPr="00F22E5D" w:rsidRDefault="00CD5963" w:rsidP="00851D32">
            <w:pPr>
              <w:jc w:val="center"/>
              <w:rPr>
                <w:sz w:val="32"/>
                <w:szCs w:val="32"/>
                <w:lang w:bidi="ar-IQ"/>
              </w:rPr>
            </w:pPr>
            <w:r w:rsidRPr="00F22E5D">
              <w:rPr>
                <w:sz w:val="32"/>
                <w:szCs w:val="32"/>
                <w:lang w:bidi="ar-IQ"/>
              </w:rPr>
              <w:t>Fatigue</w:t>
            </w:r>
          </w:p>
        </w:tc>
        <w:tc>
          <w:tcPr>
            <w:tcW w:w="500" w:type="dxa"/>
          </w:tcPr>
          <w:p w:rsidR="00CD5963" w:rsidRPr="00F22E5D" w:rsidRDefault="00CD5963" w:rsidP="00851D32">
            <w:pPr>
              <w:rPr>
                <w:b/>
                <w:bCs/>
                <w:sz w:val="28"/>
                <w:szCs w:val="28"/>
                <w:lang w:bidi="ar-IQ"/>
              </w:rPr>
            </w:pPr>
            <w:r w:rsidRPr="00F22E5D">
              <w:rPr>
                <w:b/>
                <w:bCs/>
                <w:sz w:val="28"/>
                <w:szCs w:val="28"/>
                <w:lang w:bidi="ar-IQ"/>
              </w:rPr>
              <w:t>7</w:t>
            </w:r>
          </w:p>
        </w:tc>
      </w:tr>
      <w:tr w:rsidR="00CD5963" w:rsidTr="00CD5963">
        <w:tc>
          <w:tcPr>
            <w:tcW w:w="1275" w:type="dxa"/>
          </w:tcPr>
          <w:p w:rsidR="00CD5963" w:rsidRPr="00F22E5D" w:rsidRDefault="00CD5963" w:rsidP="00851D32">
            <w:pPr>
              <w:jc w:val="center"/>
              <w:rPr>
                <w:sz w:val="32"/>
                <w:szCs w:val="32"/>
                <w:lang w:bidi="ar-IQ"/>
              </w:rPr>
            </w:pPr>
            <w:r w:rsidRPr="00F22E5D">
              <w:rPr>
                <w:sz w:val="32"/>
                <w:szCs w:val="32"/>
                <w:lang w:bidi="ar-IQ"/>
              </w:rPr>
              <w:t>13.33</w:t>
            </w:r>
          </w:p>
        </w:tc>
        <w:tc>
          <w:tcPr>
            <w:tcW w:w="1375" w:type="dxa"/>
          </w:tcPr>
          <w:p w:rsidR="00CD5963" w:rsidRPr="00F22E5D" w:rsidRDefault="00CD5963" w:rsidP="00851D32">
            <w:pPr>
              <w:jc w:val="center"/>
              <w:rPr>
                <w:sz w:val="32"/>
                <w:szCs w:val="32"/>
                <w:lang w:bidi="ar-IQ"/>
              </w:rPr>
            </w:pPr>
            <w:r w:rsidRPr="00F22E5D">
              <w:rPr>
                <w:sz w:val="32"/>
                <w:szCs w:val="32"/>
                <w:lang w:bidi="ar-IQ"/>
              </w:rPr>
              <w:t>8</w:t>
            </w:r>
          </w:p>
        </w:tc>
        <w:tc>
          <w:tcPr>
            <w:tcW w:w="2131" w:type="dxa"/>
          </w:tcPr>
          <w:p w:rsidR="00CD5963" w:rsidRPr="00F22E5D" w:rsidRDefault="00CD5963" w:rsidP="00851D32">
            <w:pPr>
              <w:jc w:val="center"/>
              <w:rPr>
                <w:sz w:val="32"/>
                <w:szCs w:val="32"/>
                <w:lang w:bidi="ar-IQ"/>
              </w:rPr>
            </w:pPr>
            <w:r w:rsidRPr="00F22E5D">
              <w:rPr>
                <w:sz w:val="32"/>
                <w:szCs w:val="32"/>
                <w:lang w:bidi="ar-IQ"/>
              </w:rPr>
              <w:t>Muscle Spasm</w:t>
            </w:r>
          </w:p>
        </w:tc>
        <w:tc>
          <w:tcPr>
            <w:tcW w:w="500" w:type="dxa"/>
          </w:tcPr>
          <w:p w:rsidR="00CD5963" w:rsidRPr="00F22E5D" w:rsidRDefault="00CD5963" w:rsidP="00851D32">
            <w:pPr>
              <w:rPr>
                <w:b/>
                <w:bCs/>
                <w:sz w:val="28"/>
                <w:szCs w:val="28"/>
                <w:lang w:bidi="ar-IQ"/>
              </w:rPr>
            </w:pPr>
            <w:r w:rsidRPr="00F22E5D">
              <w:rPr>
                <w:b/>
                <w:bCs/>
                <w:sz w:val="28"/>
                <w:szCs w:val="28"/>
                <w:lang w:bidi="ar-IQ"/>
              </w:rPr>
              <w:t>8</w:t>
            </w:r>
          </w:p>
        </w:tc>
      </w:tr>
      <w:tr w:rsidR="00CD5963" w:rsidTr="00CD5963">
        <w:tc>
          <w:tcPr>
            <w:tcW w:w="1275" w:type="dxa"/>
          </w:tcPr>
          <w:p w:rsidR="00CD5963" w:rsidRPr="00F22E5D" w:rsidRDefault="00CD5963" w:rsidP="00851D32">
            <w:pPr>
              <w:jc w:val="center"/>
              <w:rPr>
                <w:sz w:val="32"/>
                <w:szCs w:val="32"/>
                <w:lang w:bidi="ar-IQ"/>
              </w:rPr>
            </w:pPr>
            <w:r w:rsidRPr="00F22E5D">
              <w:rPr>
                <w:sz w:val="32"/>
                <w:szCs w:val="32"/>
                <w:lang w:bidi="ar-IQ"/>
              </w:rPr>
              <w:t>13.33</w:t>
            </w:r>
          </w:p>
        </w:tc>
        <w:tc>
          <w:tcPr>
            <w:tcW w:w="1375" w:type="dxa"/>
          </w:tcPr>
          <w:p w:rsidR="00CD5963" w:rsidRPr="00F22E5D" w:rsidRDefault="00CD5963" w:rsidP="00851D32">
            <w:pPr>
              <w:jc w:val="center"/>
              <w:rPr>
                <w:sz w:val="32"/>
                <w:szCs w:val="32"/>
                <w:lang w:bidi="ar-IQ"/>
              </w:rPr>
            </w:pPr>
            <w:r w:rsidRPr="00F22E5D">
              <w:rPr>
                <w:sz w:val="32"/>
                <w:szCs w:val="32"/>
                <w:lang w:bidi="ar-IQ"/>
              </w:rPr>
              <w:t>8</w:t>
            </w:r>
          </w:p>
        </w:tc>
        <w:tc>
          <w:tcPr>
            <w:tcW w:w="2131" w:type="dxa"/>
          </w:tcPr>
          <w:p w:rsidR="00CD5963" w:rsidRPr="00F22E5D" w:rsidRDefault="00CD5963" w:rsidP="00851D32">
            <w:pPr>
              <w:jc w:val="center"/>
              <w:rPr>
                <w:sz w:val="32"/>
                <w:szCs w:val="32"/>
                <w:lang w:bidi="ar-IQ"/>
              </w:rPr>
            </w:pPr>
            <w:r w:rsidRPr="00F22E5D">
              <w:rPr>
                <w:sz w:val="32"/>
                <w:szCs w:val="32"/>
                <w:lang w:bidi="ar-IQ"/>
              </w:rPr>
              <w:t>Cough</w:t>
            </w:r>
          </w:p>
        </w:tc>
        <w:tc>
          <w:tcPr>
            <w:tcW w:w="500" w:type="dxa"/>
          </w:tcPr>
          <w:p w:rsidR="00CD5963" w:rsidRPr="00F22E5D" w:rsidRDefault="00CD5963" w:rsidP="00851D32">
            <w:pPr>
              <w:rPr>
                <w:b/>
                <w:bCs/>
                <w:sz w:val="28"/>
                <w:szCs w:val="28"/>
                <w:lang w:bidi="ar-IQ"/>
              </w:rPr>
            </w:pPr>
            <w:r w:rsidRPr="00F22E5D">
              <w:rPr>
                <w:b/>
                <w:bCs/>
                <w:sz w:val="28"/>
                <w:szCs w:val="28"/>
                <w:lang w:bidi="ar-IQ"/>
              </w:rPr>
              <w:t>9</w:t>
            </w:r>
          </w:p>
        </w:tc>
      </w:tr>
      <w:tr w:rsidR="00CD5963" w:rsidTr="00CD5963">
        <w:tc>
          <w:tcPr>
            <w:tcW w:w="1275" w:type="dxa"/>
          </w:tcPr>
          <w:p w:rsidR="00CD5963" w:rsidRPr="00F22E5D" w:rsidRDefault="00CD5963" w:rsidP="00851D32">
            <w:pPr>
              <w:jc w:val="center"/>
              <w:rPr>
                <w:sz w:val="32"/>
                <w:szCs w:val="32"/>
                <w:lang w:bidi="ar-IQ"/>
              </w:rPr>
            </w:pPr>
            <w:r w:rsidRPr="00F22E5D">
              <w:rPr>
                <w:sz w:val="32"/>
                <w:szCs w:val="32"/>
                <w:lang w:bidi="ar-IQ"/>
              </w:rPr>
              <w:t>13.33</w:t>
            </w:r>
          </w:p>
        </w:tc>
        <w:tc>
          <w:tcPr>
            <w:tcW w:w="1375" w:type="dxa"/>
          </w:tcPr>
          <w:p w:rsidR="00CD5963" w:rsidRPr="00F22E5D" w:rsidRDefault="00CD5963" w:rsidP="00851D32">
            <w:pPr>
              <w:jc w:val="center"/>
              <w:rPr>
                <w:sz w:val="32"/>
                <w:szCs w:val="32"/>
                <w:lang w:bidi="ar-IQ"/>
              </w:rPr>
            </w:pPr>
            <w:r w:rsidRPr="00F22E5D">
              <w:rPr>
                <w:sz w:val="32"/>
                <w:szCs w:val="32"/>
                <w:lang w:bidi="ar-IQ"/>
              </w:rPr>
              <w:t>8</w:t>
            </w:r>
          </w:p>
        </w:tc>
        <w:tc>
          <w:tcPr>
            <w:tcW w:w="2131" w:type="dxa"/>
          </w:tcPr>
          <w:p w:rsidR="00CD5963" w:rsidRPr="00F22E5D" w:rsidRDefault="00CD5963" w:rsidP="00851D32">
            <w:pPr>
              <w:jc w:val="center"/>
              <w:rPr>
                <w:sz w:val="32"/>
                <w:szCs w:val="32"/>
                <w:lang w:bidi="ar-IQ"/>
              </w:rPr>
            </w:pPr>
            <w:proofErr w:type="spellStart"/>
            <w:r w:rsidRPr="00F22E5D">
              <w:rPr>
                <w:sz w:val="32"/>
                <w:szCs w:val="32"/>
                <w:lang w:bidi="ar-IQ"/>
              </w:rPr>
              <w:t>Epigastric</w:t>
            </w:r>
            <w:proofErr w:type="spellEnd"/>
            <w:r w:rsidRPr="00F22E5D">
              <w:rPr>
                <w:sz w:val="32"/>
                <w:szCs w:val="32"/>
                <w:lang w:bidi="ar-IQ"/>
              </w:rPr>
              <w:t xml:space="preserve"> Pain</w:t>
            </w:r>
          </w:p>
        </w:tc>
        <w:tc>
          <w:tcPr>
            <w:tcW w:w="500" w:type="dxa"/>
          </w:tcPr>
          <w:p w:rsidR="00CD5963" w:rsidRPr="00F22E5D" w:rsidRDefault="00CD5963" w:rsidP="00851D32">
            <w:pPr>
              <w:rPr>
                <w:b/>
                <w:bCs/>
                <w:sz w:val="28"/>
                <w:szCs w:val="28"/>
                <w:lang w:bidi="ar-IQ"/>
              </w:rPr>
            </w:pPr>
            <w:r w:rsidRPr="00F22E5D">
              <w:rPr>
                <w:b/>
                <w:bCs/>
                <w:sz w:val="28"/>
                <w:szCs w:val="28"/>
                <w:lang w:bidi="ar-IQ"/>
              </w:rPr>
              <w:t>10</w:t>
            </w:r>
          </w:p>
        </w:tc>
      </w:tr>
      <w:tr w:rsidR="00CD5963" w:rsidTr="00CD5963">
        <w:tc>
          <w:tcPr>
            <w:tcW w:w="1275" w:type="dxa"/>
          </w:tcPr>
          <w:p w:rsidR="00CD5963" w:rsidRPr="00F22E5D" w:rsidRDefault="00CD5963" w:rsidP="00851D32">
            <w:pPr>
              <w:jc w:val="center"/>
              <w:rPr>
                <w:sz w:val="32"/>
                <w:szCs w:val="32"/>
                <w:lang w:bidi="ar-IQ"/>
              </w:rPr>
            </w:pPr>
            <w:r w:rsidRPr="00F22E5D">
              <w:rPr>
                <w:sz w:val="32"/>
                <w:szCs w:val="32"/>
                <w:lang w:bidi="ar-IQ"/>
              </w:rPr>
              <w:t>5</w:t>
            </w:r>
          </w:p>
        </w:tc>
        <w:tc>
          <w:tcPr>
            <w:tcW w:w="1375" w:type="dxa"/>
          </w:tcPr>
          <w:p w:rsidR="00CD5963" w:rsidRPr="00F22E5D" w:rsidRDefault="00CD5963" w:rsidP="00851D32">
            <w:pPr>
              <w:jc w:val="center"/>
              <w:rPr>
                <w:sz w:val="32"/>
                <w:szCs w:val="32"/>
                <w:lang w:bidi="ar-IQ"/>
              </w:rPr>
            </w:pPr>
            <w:r w:rsidRPr="00F22E5D">
              <w:rPr>
                <w:sz w:val="32"/>
                <w:szCs w:val="32"/>
                <w:lang w:bidi="ar-IQ"/>
              </w:rPr>
              <w:t>3</w:t>
            </w:r>
          </w:p>
        </w:tc>
        <w:tc>
          <w:tcPr>
            <w:tcW w:w="2131" w:type="dxa"/>
          </w:tcPr>
          <w:p w:rsidR="00CD5963" w:rsidRPr="00F22E5D" w:rsidRDefault="00CD5963" w:rsidP="00851D32">
            <w:pPr>
              <w:jc w:val="center"/>
              <w:rPr>
                <w:sz w:val="32"/>
                <w:szCs w:val="32"/>
                <w:lang w:bidi="ar-IQ"/>
              </w:rPr>
            </w:pPr>
            <w:r w:rsidRPr="00F22E5D">
              <w:rPr>
                <w:sz w:val="32"/>
                <w:szCs w:val="32"/>
                <w:lang w:bidi="ar-IQ"/>
              </w:rPr>
              <w:t>Constipation</w:t>
            </w:r>
          </w:p>
        </w:tc>
        <w:tc>
          <w:tcPr>
            <w:tcW w:w="500" w:type="dxa"/>
          </w:tcPr>
          <w:p w:rsidR="00CD5963" w:rsidRPr="00F22E5D" w:rsidRDefault="00CD5963" w:rsidP="00851D32">
            <w:pPr>
              <w:rPr>
                <w:b/>
                <w:bCs/>
                <w:sz w:val="28"/>
                <w:szCs w:val="28"/>
                <w:lang w:bidi="ar-IQ"/>
              </w:rPr>
            </w:pPr>
            <w:r w:rsidRPr="00F22E5D">
              <w:rPr>
                <w:b/>
                <w:bCs/>
                <w:sz w:val="28"/>
                <w:szCs w:val="28"/>
                <w:lang w:bidi="ar-IQ"/>
              </w:rPr>
              <w:t>11</w:t>
            </w:r>
          </w:p>
        </w:tc>
      </w:tr>
      <w:tr w:rsidR="00CD5963" w:rsidTr="00CD5963">
        <w:tc>
          <w:tcPr>
            <w:tcW w:w="1275" w:type="dxa"/>
          </w:tcPr>
          <w:p w:rsidR="00CD5963" w:rsidRPr="00F22E5D" w:rsidRDefault="00CD5963" w:rsidP="00851D32">
            <w:pPr>
              <w:jc w:val="center"/>
              <w:rPr>
                <w:sz w:val="32"/>
                <w:szCs w:val="32"/>
                <w:lang w:bidi="ar-IQ"/>
              </w:rPr>
            </w:pPr>
            <w:r w:rsidRPr="00F22E5D">
              <w:rPr>
                <w:sz w:val="32"/>
                <w:szCs w:val="32"/>
                <w:lang w:bidi="ar-IQ"/>
              </w:rPr>
              <w:t>3.33</w:t>
            </w:r>
          </w:p>
        </w:tc>
        <w:tc>
          <w:tcPr>
            <w:tcW w:w="1375" w:type="dxa"/>
          </w:tcPr>
          <w:p w:rsidR="00CD5963" w:rsidRPr="00F22E5D" w:rsidRDefault="00CD5963" w:rsidP="00851D32">
            <w:pPr>
              <w:jc w:val="center"/>
              <w:rPr>
                <w:sz w:val="32"/>
                <w:szCs w:val="32"/>
                <w:lang w:bidi="ar-IQ"/>
              </w:rPr>
            </w:pPr>
            <w:r w:rsidRPr="00F22E5D">
              <w:rPr>
                <w:sz w:val="32"/>
                <w:szCs w:val="32"/>
                <w:lang w:bidi="ar-IQ"/>
              </w:rPr>
              <w:t>2</w:t>
            </w:r>
          </w:p>
        </w:tc>
        <w:tc>
          <w:tcPr>
            <w:tcW w:w="2131" w:type="dxa"/>
          </w:tcPr>
          <w:p w:rsidR="00CD5963" w:rsidRPr="00F22E5D" w:rsidRDefault="00CD5963" w:rsidP="00851D32">
            <w:pPr>
              <w:jc w:val="center"/>
              <w:rPr>
                <w:sz w:val="32"/>
                <w:szCs w:val="32"/>
                <w:lang w:bidi="ar-IQ"/>
              </w:rPr>
            </w:pPr>
            <w:r w:rsidRPr="00F22E5D">
              <w:rPr>
                <w:sz w:val="32"/>
                <w:szCs w:val="32"/>
                <w:lang w:bidi="ar-IQ"/>
              </w:rPr>
              <w:t>Diarrhea</w:t>
            </w:r>
          </w:p>
        </w:tc>
        <w:tc>
          <w:tcPr>
            <w:tcW w:w="500" w:type="dxa"/>
          </w:tcPr>
          <w:p w:rsidR="00CD5963" w:rsidRPr="00F22E5D" w:rsidRDefault="00CD5963" w:rsidP="00851D32">
            <w:pPr>
              <w:rPr>
                <w:b/>
                <w:bCs/>
                <w:sz w:val="28"/>
                <w:szCs w:val="28"/>
                <w:lang w:bidi="ar-IQ"/>
              </w:rPr>
            </w:pPr>
            <w:r w:rsidRPr="00F22E5D">
              <w:rPr>
                <w:b/>
                <w:bCs/>
                <w:sz w:val="28"/>
                <w:szCs w:val="28"/>
                <w:lang w:bidi="ar-IQ"/>
              </w:rPr>
              <w:t>12</w:t>
            </w:r>
          </w:p>
        </w:tc>
      </w:tr>
      <w:tr w:rsidR="00CD5963" w:rsidTr="00CD5963">
        <w:tc>
          <w:tcPr>
            <w:tcW w:w="1275" w:type="dxa"/>
          </w:tcPr>
          <w:p w:rsidR="00CD5963" w:rsidRPr="00F22E5D" w:rsidRDefault="00CD5963" w:rsidP="00851D32">
            <w:pPr>
              <w:jc w:val="center"/>
              <w:rPr>
                <w:sz w:val="32"/>
                <w:szCs w:val="32"/>
                <w:lang w:bidi="ar-IQ"/>
              </w:rPr>
            </w:pPr>
            <w:r w:rsidRPr="00F22E5D">
              <w:rPr>
                <w:sz w:val="32"/>
                <w:szCs w:val="32"/>
                <w:lang w:bidi="ar-IQ"/>
              </w:rPr>
              <w:t>3.33</w:t>
            </w:r>
          </w:p>
        </w:tc>
        <w:tc>
          <w:tcPr>
            <w:tcW w:w="1375" w:type="dxa"/>
          </w:tcPr>
          <w:p w:rsidR="00CD5963" w:rsidRPr="00F22E5D" w:rsidRDefault="00CD5963" w:rsidP="00851D32">
            <w:pPr>
              <w:jc w:val="center"/>
              <w:rPr>
                <w:sz w:val="32"/>
                <w:szCs w:val="32"/>
                <w:lang w:bidi="ar-IQ"/>
              </w:rPr>
            </w:pPr>
            <w:r w:rsidRPr="00F22E5D">
              <w:rPr>
                <w:sz w:val="32"/>
                <w:szCs w:val="32"/>
                <w:lang w:bidi="ar-IQ"/>
              </w:rPr>
              <w:t>2</w:t>
            </w:r>
          </w:p>
        </w:tc>
        <w:tc>
          <w:tcPr>
            <w:tcW w:w="2131" w:type="dxa"/>
          </w:tcPr>
          <w:p w:rsidR="00CD5963" w:rsidRPr="00F22E5D" w:rsidRDefault="00CD5963" w:rsidP="00851D32">
            <w:pPr>
              <w:jc w:val="center"/>
              <w:rPr>
                <w:sz w:val="32"/>
                <w:szCs w:val="32"/>
                <w:lang w:bidi="ar-IQ"/>
              </w:rPr>
            </w:pPr>
            <w:proofErr w:type="spellStart"/>
            <w:r w:rsidRPr="00F22E5D">
              <w:rPr>
                <w:sz w:val="32"/>
                <w:szCs w:val="32"/>
                <w:lang w:bidi="ar-IQ"/>
              </w:rPr>
              <w:t>P.Edema</w:t>
            </w:r>
            <w:proofErr w:type="spellEnd"/>
          </w:p>
        </w:tc>
        <w:tc>
          <w:tcPr>
            <w:tcW w:w="500" w:type="dxa"/>
          </w:tcPr>
          <w:p w:rsidR="00CD5963" w:rsidRPr="00F22E5D" w:rsidRDefault="00CD5963" w:rsidP="00851D32">
            <w:pPr>
              <w:rPr>
                <w:b/>
                <w:bCs/>
                <w:sz w:val="28"/>
                <w:szCs w:val="28"/>
                <w:lang w:bidi="ar-IQ"/>
              </w:rPr>
            </w:pPr>
            <w:r w:rsidRPr="00F22E5D">
              <w:rPr>
                <w:b/>
                <w:bCs/>
                <w:sz w:val="28"/>
                <w:szCs w:val="28"/>
                <w:lang w:bidi="ar-IQ"/>
              </w:rPr>
              <w:t>13</w:t>
            </w:r>
          </w:p>
        </w:tc>
      </w:tr>
      <w:tr w:rsidR="00CD5963" w:rsidTr="00CD5963">
        <w:tc>
          <w:tcPr>
            <w:tcW w:w="1275" w:type="dxa"/>
          </w:tcPr>
          <w:p w:rsidR="00CD5963" w:rsidRPr="00F22E5D" w:rsidRDefault="00CD5963" w:rsidP="00851D32">
            <w:pPr>
              <w:jc w:val="center"/>
              <w:rPr>
                <w:sz w:val="32"/>
                <w:szCs w:val="32"/>
                <w:lang w:bidi="ar-IQ"/>
              </w:rPr>
            </w:pPr>
            <w:r w:rsidRPr="00F22E5D">
              <w:rPr>
                <w:sz w:val="32"/>
                <w:szCs w:val="32"/>
                <w:lang w:bidi="ar-IQ"/>
              </w:rPr>
              <w:t>3.33</w:t>
            </w:r>
          </w:p>
        </w:tc>
        <w:tc>
          <w:tcPr>
            <w:tcW w:w="1375" w:type="dxa"/>
          </w:tcPr>
          <w:p w:rsidR="00CD5963" w:rsidRPr="00F22E5D" w:rsidRDefault="00CD5963" w:rsidP="00851D32">
            <w:pPr>
              <w:jc w:val="center"/>
              <w:rPr>
                <w:sz w:val="32"/>
                <w:szCs w:val="32"/>
                <w:lang w:bidi="ar-IQ"/>
              </w:rPr>
            </w:pPr>
            <w:r w:rsidRPr="00F22E5D">
              <w:rPr>
                <w:sz w:val="32"/>
                <w:szCs w:val="32"/>
                <w:lang w:bidi="ar-IQ"/>
              </w:rPr>
              <w:t>2</w:t>
            </w:r>
          </w:p>
        </w:tc>
        <w:tc>
          <w:tcPr>
            <w:tcW w:w="2131" w:type="dxa"/>
          </w:tcPr>
          <w:p w:rsidR="00CD5963" w:rsidRPr="00F22E5D" w:rsidRDefault="00CD5963" w:rsidP="00851D32">
            <w:pPr>
              <w:jc w:val="center"/>
              <w:rPr>
                <w:sz w:val="32"/>
                <w:szCs w:val="32"/>
                <w:lang w:bidi="ar-IQ"/>
              </w:rPr>
            </w:pPr>
            <w:r w:rsidRPr="00F22E5D">
              <w:rPr>
                <w:sz w:val="32"/>
                <w:szCs w:val="32"/>
                <w:lang w:bidi="ar-IQ"/>
              </w:rPr>
              <w:t>Hypotension</w:t>
            </w:r>
          </w:p>
        </w:tc>
        <w:tc>
          <w:tcPr>
            <w:tcW w:w="500" w:type="dxa"/>
          </w:tcPr>
          <w:p w:rsidR="00CD5963" w:rsidRPr="00F22E5D" w:rsidRDefault="00CD5963" w:rsidP="00851D32">
            <w:pPr>
              <w:rPr>
                <w:b/>
                <w:bCs/>
                <w:sz w:val="28"/>
                <w:szCs w:val="28"/>
                <w:lang w:bidi="ar-IQ"/>
              </w:rPr>
            </w:pPr>
            <w:r w:rsidRPr="00F22E5D">
              <w:rPr>
                <w:b/>
                <w:bCs/>
                <w:sz w:val="28"/>
                <w:szCs w:val="28"/>
                <w:lang w:bidi="ar-IQ"/>
              </w:rPr>
              <w:t>14</w:t>
            </w:r>
          </w:p>
        </w:tc>
      </w:tr>
      <w:tr w:rsidR="00CD5963" w:rsidTr="00CD5963">
        <w:tc>
          <w:tcPr>
            <w:tcW w:w="1275" w:type="dxa"/>
          </w:tcPr>
          <w:p w:rsidR="00CD5963" w:rsidRPr="00F22E5D" w:rsidRDefault="00CD5963" w:rsidP="00851D32">
            <w:pPr>
              <w:jc w:val="center"/>
              <w:rPr>
                <w:sz w:val="32"/>
                <w:szCs w:val="32"/>
                <w:lang w:bidi="ar-IQ"/>
              </w:rPr>
            </w:pPr>
            <w:r w:rsidRPr="00F22E5D">
              <w:rPr>
                <w:sz w:val="32"/>
                <w:szCs w:val="32"/>
                <w:lang w:bidi="ar-IQ"/>
              </w:rPr>
              <w:t>1.66</w:t>
            </w:r>
          </w:p>
        </w:tc>
        <w:tc>
          <w:tcPr>
            <w:tcW w:w="1375" w:type="dxa"/>
          </w:tcPr>
          <w:p w:rsidR="00CD5963" w:rsidRPr="00F22E5D" w:rsidRDefault="00CD5963" w:rsidP="00851D32">
            <w:pPr>
              <w:jc w:val="center"/>
              <w:rPr>
                <w:sz w:val="32"/>
                <w:szCs w:val="32"/>
                <w:lang w:bidi="ar-IQ"/>
              </w:rPr>
            </w:pPr>
            <w:r w:rsidRPr="00F22E5D">
              <w:rPr>
                <w:sz w:val="32"/>
                <w:szCs w:val="32"/>
                <w:lang w:bidi="ar-IQ"/>
              </w:rPr>
              <w:t>1</w:t>
            </w:r>
          </w:p>
        </w:tc>
        <w:tc>
          <w:tcPr>
            <w:tcW w:w="2131" w:type="dxa"/>
          </w:tcPr>
          <w:p w:rsidR="00CD5963" w:rsidRPr="00F22E5D" w:rsidRDefault="00CD5963" w:rsidP="00851D32">
            <w:pPr>
              <w:jc w:val="center"/>
              <w:rPr>
                <w:sz w:val="32"/>
                <w:szCs w:val="32"/>
                <w:lang w:bidi="ar-IQ"/>
              </w:rPr>
            </w:pPr>
            <w:r w:rsidRPr="00F22E5D">
              <w:rPr>
                <w:sz w:val="32"/>
                <w:szCs w:val="32"/>
                <w:lang w:bidi="ar-IQ"/>
              </w:rPr>
              <w:t>Pruritus</w:t>
            </w:r>
          </w:p>
        </w:tc>
        <w:tc>
          <w:tcPr>
            <w:tcW w:w="500" w:type="dxa"/>
          </w:tcPr>
          <w:p w:rsidR="00CD5963" w:rsidRPr="00F22E5D" w:rsidRDefault="00CD5963" w:rsidP="00851D32">
            <w:pPr>
              <w:rPr>
                <w:b/>
                <w:bCs/>
                <w:sz w:val="28"/>
                <w:szCs w:val="28"/>
                <w:lang w:bidi="ar-IQ"/>
              </w:rPr>
            </w:pPr>
            <w:r w:rsidRPr="00F22E5D">
              <w:rPr>
                <w:b/>
                <w:bCs/>
                <w:sz w:val="28"/>
                <w:szCs w:val="28"/>
                <w:lang w:bidi="ar-IQ"/>
              </w:rPr>
              <w:t>15</w:t>
            </w:r>
          </w:p>
        </w:tc>
      </w:tr>
    </w:tbl>
    <w:p w:rsidR="008F7B10" w:rsidRPr="00343319" w:rsidRDefault="008F7B10" w:rsidP="00343319">
      <w:pPr>
        <w:jc w:val="right"/>
        <w:rPr>
          <w:rtl/>
          <w:lang w:bidi="ar-IQ"/>
        </w:rPr>
      </w:pPr>
      <w:r>
        <w:rPr>
          <w:rtl/>
          <w:lang w:bidi="ar-IQ"/>
        </w:rPr>
        <w:br w:type="page"/>
      </w:r>
      <w:r w:rsidR="00343319">
        <w:rPr>
          <w:sz w:val="36"/>
          <w:szCs w:val="36"/>
          <w:lang w:bidi="ar-IQ"/>
        </w:rPr>
        <w:lastRenderedPageBreak/>
        <w:t xml:space="preserve">It should be noted that half of the patients included in this study did not show any side effects from Iron Sucrose as show below : </w:t>
      </w:r>
      <w:r w:rsidR="00343319">
        <w:rPr>
          <w:sz w:val="36"/>
          <w:szCs w:val="36"/>
          <w:lang w:bidi="ar-IQ"/>
        </w:rPr>
        <w:br/>
      </w:r>
    </w:p>
    <w:p w:rsidR="008F7B10" w:rsidRPr="002375C5" w:rsidRDefault="00343319" w:rsidP="00343319">
      <w:pPr>
        <w:jc w:val="right"/>
        <w:rPr>
          <w:i/>
          <w:iCs/>
          <w:sz w:val="36"/>
          <w:szCs w:val="36"/>
          <w:rtl/>
          <w:lang w:bidi="ar-IQ"/>
        </w:rPr>
      </w:pPr>
      <w:r w:rsidRPr="002375C5">
        <w:rPr>
          <w:i/>
          <w:iCs/>
          <w:sz w:val="36"/>
          <w:szCs w:val="36"/>
          <w:lang w:bidi="ar-IQ"/>
        </w:rPr>
        <w:t>Table 2: In general, effects of Iron Sucrose on patients with (IDA)</w:t>
      </w:r>
    </w:p>
    <w:tbl>
      <w:tblPr>
        <w:tblStyle w:val="a7"/>
        <w:tblW w:w="0" w:type="auto"/>
        <w:tblLook w:val="04A0" w:firstRow="1" w:lastRow="0" w:firstColumn="1" w:lastColumn="0" w:noHBand="0" w:noVBand="1"/>
      </w:tblPr>
      <w:tblGrid>
        <w:gridCol w:w="2840"/>
        <w:gridCol w:w="2841"/>
        <w:gridCol w:w="2841"/>
      </w:tblGrid>
      <w:tr w:rsidR="002375C5" w:rsidTr="00BD4AA6">
        <w:tc>
          <w:tcPr>
            <w:tcW w:w="2840" w:type="dxa"/>
          </w:tcPr>
          <w:p w:rsidR="002375C5" w:rsidRPr="002375C5" w:rsidRDefault="002375C5" w:rsidP="00BD4AA6">
            <w:pPr>
              <w:tabs>
                <w:tab w:val="center" w:pos="4153"/>
              </w:tabs>
              <w:bidi w:val="0"/>
              <w:rPr>
                <w:b/>
                <w:bCs/>
                <w:sz w:val="44"/>
                <w:szCs w:val="44"/>
                <w:lang w:bidi="ar-IQ"/>
              </w:rPr>
            </w:pPr>
            <w:r w:rsidRPr="002375C5">
              <w:rPr>
                <w:b/>
                <w:bCs/>
                <w:sz w:val="44"/>
                <w:szCs w:val="44"/>
                <w:lang w:bidi="ar-IQ"/>
              </w:rPr>
              <w:t>Side Effects</w:t>
            </w:r>
          </w:p>
        </w:tc>
        <w:tc>
          <w:tcPr>
            <w:tcW w:w="2841" w:type="dxa"/>
          </w:tcPr>
          <w:p w:rsidR="002375C5" w:rsidRPr="002375C5" w:rsidRDefault="002375C5" w:rsidP="00BD4AA6">
            <w:pPr>
              <w:tabs>
                <w:tab w:val="center" w:pos="4153"/>
              </w:tabs>
              <w:bidi w:val="0"/>
              <w:rPr>
                <w:b/>
                <w:bCs/>
                <w:sz w:val="44"/>
                <w:szCs w:val="44"/>
                <w:lang w:bidi="ar-IQ"/>
              </w:rPr>
            </w:pPr>
            <w:r w:rsidRPr="002375C5">
              <w:rPr>
                <w:b/>
                <w:bCs/>
                <w:sz w:val="44"/>
                <w:szCs w:val="44"/>
                <w:lang w:bidi="ar-IQ"/>
              </w:rPr>
              <w:t>Number</w:t>
            </w:r>
          </w:p>
        </w:tc>
        <w:tc>
          <w:tcPr>
            <w:tcW w:w="2841" w:type="dxa"/>
          </w:tcPr>
          <w:p w:rsidR="002375C5" w:rsidRPr="002375C5" w:rsidRDefault="002375C5" w:rsidP="00BD4AA6">
            <w:pPr>
              <w:tabs>
                <w:tab w:val="center" w:pos="4153"/>
              </w:tabs>
              <w:bidi w:val="0"/>
              <w:rPr>
                <w:b/>
                <w:bCs/>
                <w:sz w:val="44"/>
                <w:szCs w:val="44"/>
                <w:lang w:bidi="ar-IQ"/>
              </w:rPr>
            </w:pPr>
            <w:r w:rsidRPr="002375C5">
              <w:rPr>
                <w:b/>
                <w:bCs/>
                <w:sz w:val="44"/>
                <w:szCs w:val="44"/>
                <w:lang w:bidi="ar-IQ"/>
              </w:rPr>
              <w:t>Percentage</w:t>
            </w:r>
          </w:p>
        </w:tc>
      </w:tr>
      <w:tr w:rsidR="002375C5" w:rsidTr="00BD4AA6">
        <w:tc>
          <w:tcPr>
            <w:tcW w:w="2840" w:type="dxa"/>
          </w:tcPr>
          <w:p w:rsidR="002375C5" w:rsidRPr="002375C5" w:rsidRDefault="002375C5" w:rsidP="00BD4AA6">
            <w:pPr>
              <w:tabs>
                <w:tab w:val="center" w:pos="4153"/>
              </w:tabs>
              <w:bidi w:val="0"/>
              <w:rPr>
                <w:sz w:val="36"/>
                <w:szCs w:val="36"/>
                <w:lang w:bidi="ar-IQ"/>
              </w:rPr>
            </w:pPr>
            <w:r w:rsidRPr="002375C5">
              <w:rPr>
                <w:sz w:val="36"/>
                <w:szCs w:val="36"/>
                <w:lang w:bidi="ar-IQ"/>
              </w:rPr>
              <w:t>Negative</w:t>
            </w:r>
          </w:p>
        </w:tc>
        <w:tc>
          <w:tcPr>
            <w:tcW w:w="2841" w:type="dxa"/>
          </w:tcPr>
          <w:p w:rsidR="002375C5" w:rsidRPr="002375C5" w:rsidRDefault="002375C5" w:rsidP="00BD4AA6">
            <w:pPr>
              <w:tabs>
                <w:tab w:val="center" w:pos="4153"/>
              </w:tabs>
              <w:bidi w:val="0"/>
              <w:jc w:val="center"/>
              <w:rPr>
                <w:sz w:val="36"/>
                <w:szCs w:val="36"/>
                <w:lang w:bidi="ar-IQ"/>
              </w:rPr>
            </w:pPr>
            <w:r w:rsidRPr="002375C5">
              <w:rPr>
                <w:sz w:val="36"/>
                <w:szCs w:val="36"/>
                <w:lang w:bidi="ar-IQ"/>
              </w:rPr>
              <w:t>31</w:t>
            </w:r>
          </w:p>
        </w:tc>
        <w:tc>
          <w:tcPr>
            <w:tcW w:w="2841" w:type="dxa"/>
          </w:tcPr>
          <w:p w:rsidR="002375C5" w:rsidRPr="002375C5" w:rsidRDefault="002375C5" w:rsidP="00BD4AA6">
            <w:pPr>
              <w:tabs>
                <w:tab w:val="center" w:pos="4153"/>
              </w:tabs>
              <w:bidi w:val="0"/>
              <w:jc w:val="center"/>
              <w:rPr>
                <w:sz w:val="36"/>
                <w:szCs w:val="36"/>
                <w:lang w:bidi="ar-IQ"/>
              </w:rPr>
            </w:pPr>
            <w:r w:rsidRPr="002375C5">
              <w:rPr>
                <w:sz w:val="36"/>
                <w:szCs w:val="36"/>
                <w:lang w:bidi="ar-IQ"/>
              </w:rPr>
              <w:t>51.6%</w:t>
            </w:r>
          </w:p>
        </w:tc>
      </w:tr>
      <w:tr w:rsidR="002375C5" w:rsidTr="00BD4AA6">
        <w:tc>
          <w:tcPr>
            <w:tcW w:w="2840" w:type="dxa"/>
          </w:tcPr>
          <w:p w:rsidR="002375C5" w:rsidRPr="002375C5" w:rsidRDefault="002375C5" w:rsidP="00BD4AA6">
            <w:pPr>
              <w:tabs>
                <w:tab w:val="center" w:pos="4153"/>
              </w:tabs>
              <w:bidi w:val="0"/>
              <w:rPr>
                <w:sz w:val="36"/>
                <w:szCs w:val="36"/>
                <w:lang w:bidi="ar-IQ"/>
              </w:rPr>
            </w:pPr>
            <w:r w:rsidRPr="002375C5">
              <w:rPr>
                <w:sz w:val="36"/>
                <w:szCs w:val="36"/>
                <w:lang w:bidi="ar-IQ"/>
              </w:rPr>
              <w:t>Positive</w:t>
            </w:r>
          </w:p>
        </w:tc>
        <w:tc>
          <w:tcPr>
            <w:tcW w:w="2841" w:type="dxa"/>
          </w:tcPr>
          <w:p w:rsidR="002375C5" w:rsidRPr="002375C5" w:rsidRDefault="002375C5" w:rsidP="00BD4AA6">
            <w:pPr>
              <w:tabs>
                <w:tab w:val="center" w:pos="4153"/>
              </w:tabs>
              <w:bidi w:val="0"/>
              <w:jc w:val="center"/>
              <w:rPr>
                <w:sz w:val="36"/>
                <w:szCs w:val="36"/>
                <w:lang w:bidi="ar-IQ"/>
              </w:rPr>
            </w:pPr>
            <w:r w:rsidRPr="002375C5">
              <w:rPr>
                <w:sz w:val="36"/>
                <w:szCs w:val="36"/>
                <w:lang w:bidi="ar-IQ"/>
              </w:rPr>
              <w:t>29</w:t>
            </w:r>
          </w:p>
        </w:tc>
        <w:tc>
          <w:tcPr>
            <w:tcW w:w="2841" w:type="dxa"/>
          </w:tcPr>
          <w:p w:rsidR="002375C5" w:rsidRPr="002375C5" w:rsidRDefault="002375C5" w:rsidP="00BD4AA6">
            <w:pPr>
              <w:tabs>
                <w:tab w:val="center" w:pos="4153"/>
              </w:tabs>
              <w:bidi w:val="0"/>
              <w:jc w:val="center"/>
              <w:rPr>
                <w:sz w:val="36"/>
                <w:szCs w:val="36"/>
                <w:lang w:bidi="ar-IQ"/>
              </w:rPr>
            </w:pPr>
            <w:r w:rsidRPr="002375C5">
              <w:rPr>
                <w:sz w:val="36"/>
                <w:szCs w:val="36"/>
                <w:lang w:bidi="ar-IQ"/>
              </w:rPr>
              <w:t>48.4%</w:t>
            </w:r>
          </w:p>
        </w:tc>
      </w:tr>
      <w:tr w:rsidR="002375C5" w:rsidTr="00BD4AA6">
        <w:tc>
          <w:tcPr>
            <w:tcW w:w="2840" w:type="dxa"/>
          </w:tcPr>
          <w:p w:rsidR="002375C5" w:rsidRPr="002375C5" w:rsidRDefault="002375C5" w:rsidP="00BD4AA6">
            <w:pPr>
              <w:tabs>
                <w:tab w:val="center" w:pos="4153"/>
              </w:tabs>
              <w:bidi w:val="0"/>
              <w:rPr>
                <w:sz w:val="36"/>
                <w:szCs w:val="36"/>
                <w:lang w:bidi="ar-IQ"/>
              </w:rPr>
            </w:pPr>
            <w:r w:rsidRPr="002375C5">
              <w:rPr>
                <w:sz w:val="36"/>
                <w:szCs w:val="36"/>
                <w:lang w:bidi="ar-IQ"/>
              </w:rPr>
              <w:t>Total</w:t>
            </w:r>
          </w:p>
        </w:tc>
        <w:tc>
          <w:tcPr>
            <w:tcW w:w="2841" w:type="dxa"/>
          </w:tcPr>
          <w:p w:rsidR="002375C5" w:rsidRPr="002375C5" w:rsidRDefault="002375C5" w:rsidP="00BD4AA6">
            <w:pPr>
              <w:tabs>
                <w:tab w:val="center" w:pos="4153"/>
              </w:tabs>
              <w:bidi w:val="0"/>
              <w:jc w:val="center"/>
              <w:rPr>
                <w:sz w:val="36"/>
                <w:szCs w:val="36"/>
                <w:lang w:bidi="ar-IQ"/>
              </w:rPr>
            </w:pPr>
            <w:r w:rsidRPr="002375C5">
              <w:rPr>
                <w:sz w:val="36"/>
                <w:szCs w:val="36"/>
                <w:lang w:bidi="ar-IQ"/>
              </w:rPr>
              <w:t>60</w:t>
            </w:r>
          </w:p>
        </w:tc>
        <w:tc>
          <w:tcPr>
            <w:tcW w:w="2841" w:type="dxa"/>
          </w:tcPr>
          <w:p w:rsidR="002375C5" w:rsidRDefault="002375C5" w:rsidP="00BD4AA6">
            <w:pPr>
              <w:tabs>
                <w:tab w:val="center" w:pos="4153"/>
              </w:tabs>
              <w:bidi w:val="0"/>
              <w:jc w:val="center"/>
              <w:rPr>
                <w:sz w:val="48"/>
                <w:szCs w:val="48"/>
                <w:lang w:bidi="ar-IQ"/>
              </w:rPr>
            </w:pPr>
          </w:p>
        </w:tc>
      </w:tr>
    </w:tbl>
    <w:p w:rsidR="002375C5" w:rsidRDefault="00343319">
      <w:pPr>
        <w:bidi w:val="0"/>
        <w:rPr>
          <w:lang w:bidi="ar-IQ"/>
        </w:rPr>
      </w:pPr>
      <w:r>
        <w:rPr>
          <w:lang w:bidi="ar-IQ"/>
        </w:rPr>
        <w:br/>
      </w:r>
    </w:p>
    <w:p w:rsidR="002375C5" w:rsidRDefault="002375C5">
      <w:pPr>
        <w:bidi w:val="0"/>
        <w:rPr>
          <w:lang w:bidi="ar-IQ"/>
        </w:rPr>
      </w:pPr>
      <w:r>
        <w:rPr>
          <w:noProof/>
        </w:rPr>
        <w:drawing>
          <wp:inline distT="0" distB="0" distL="0" distR="0" wp14:anchorId="67E27543" wp14:editId="75B985C5">
            <wp:extent cx="5274310" cy="3076575"/>
            <wp:effectExtent l="38100" t="0" r="21590" b="9525"/>
            <wp:docPr id="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75C5" w:rsidRPr="002375C5" w:rsidRDefault="00343319" w:rsidP="002375C5">
      <w:pPr>
        <w:bidi w:val="0"/>
        <w:rPr>
          <w:rtl/>
          <w:lang w:bidi="ar-IQ"/>
        </w:rPr>
      </w:pPr>
      <w:r>
        <w:rPr>
          <w:lang w:bidi="ar-IQ"/>
        </w:rPr>
        <w:br/>
      </w:r>
      <w:r w:rsidR="002375C5">
        <w:rPr>
          <w:sz w:val="36"/>
          <w:szCs w:val="36"/>
          <w:lang w:bidi="ar-IQ"/>
        </w:rPr>
        <w:t>Figure 1: Effects of Iron Sucrose in patients with (IDA)</w:t>
      </w:r>
    </w:p>
    <w:p w:rsidR="008F7B10" w:rsidRDefault="008F7B10" w:rsidP="002375C5">
      <w:pPr>
        <w:bidi w:val="0"/>
        <w:rPr>
          <w:rtl/>
          <w:lang w:bidi="ar-IQ"/>
        </w:rPr>
      </w:pPr>
    </w:p>
    <w:p w:rsidR="008F7B10" w:rsidRDefault="008F7B10">
      <w:pPr>
        <w:bidi w:val="0"/>
        <w:rPr>
          <w:rtl/>
          <w:lang w:bidi="ar-IQ"/>
        </w:rPr>
      </w:pPr>
      <w:r>
        <w:rPr>
          <w:rtl/>
          <w:lang w:bidi="ar-IQ"/>
        </w:rPr>
        <w:br w:type="page"/>
      </w:r>
    </w:p>
    <w:p w:rsidR="008F7B10" w:rsidRDefault="008F7B10">
      <w:pPr>
        <w:rPr>
          <w:rtl/>
          <w:lang w:bidi="ar-IQ"/>
        </w:rPr>
      </w:pPr>
    </w:p>
    <w:p w:rsidR="00741BAA" w:rsidRDefault="00E20880" w:rsidP="00741BAA">
      <w:pPr>
        <w:jc w:val="right"/>
        <w:rPr>
          <w:rFonts w:cs="Arial"/>
          <w:b/>
          <w:bCs/>
          <w:color w:val="FF0000"/>
          <w:sz w:val="48"/>
          <w:szCs w:val="48"/>
          <w:rtl/>
          <w:lang w:bidi="ar-IQ"/>
        </w:rPr>
      </w:pPr>
      <w:r>
        <w:rPr>
          <w:rFonts w:cs="Arial"/>
          <w:sz w:val="36"/>
          <w:szCs w:val="36"/>
          <w:lang w:bidi="ar-IQ"/>
        </w:rPr>
        <w:t>By the way, during our study of these patients, we found that some patients with chronic diseases such as (DM, HT, IHD, CKD) they have more side effects if we compare them with the rest of the patients.</w:t>
      </w:r>
      <w:r w:rsidR="00741BAA">
        <w:rPr>
          <w:rFonts w:cs="Arial"/>
          <w:sz w:val="36"/>
          <w:szCs w:val="36"/>
          <w:lang w:bidi="ar-IQ"/>
        </w:rPr>
        <w:br/>
      </w:r>
      <w:r w:rsidR="00741BAA">
        <w:rPr>
          <w:rFonts w:cs="Arial"/>
          <w:sz w:val="36"/>
          <w:szCs w:val="36"/>
          <w:lang w:bidi="ar-IQ"/>
        </w:rPr>
        <w:br/>
      </w:r>
      <w:r w:rsidR="00741BAA">
        <w:rPr>
          <w:rFonts w:cs="Arial"/>
          <w:sz w:val="36"/>
          <w:szCs w:val="36"/>
          <w:lang w:bidi="ar-IQ"/>
        </w:rPr>
        <w:br/>
      </w:r>
      <w:r w:rsidR="00741BAA" w:rsidRPr="00AD029B">
        <w:rPr>
          <w:rFonts w:cs="Arial"/>
          <w:b/>
          <w:bCs/>
          <w:color w:val="FF0000"/>
          <w:sz w:val="48"/>
          <w:szCs w:val="48"/>
          <w:lang w:bidi="ar-IQ"/>
        </w:rPr>
        <w:t>Discussion :</w:t>
      </w:r>
    </w:p>
    <w:p w:rsidR="00741BAA" w:rsidRDefault="00741BAA" w:rsidP="00741BAA">
      <w:pPr>
        <w:jc w:val="right"/>
        <w:rPr>
          <w:rFonts w:asciiTheme="majorBidi" w:hAnsiTheme="majorBidi" w:cstheme="majorBidi"/>
          <w:sz w:val="36"/>
          <w:szCs w:val="36"/>
          <w:lang w:bidi="ar-IQ"/>
        </w:rPr>
      </w:pPr>
    </w:p>
    <w:p w:rsidR="00741BAA" w:rsidRPr="00AD029B" w:rsidRDefault="00741BAA" w:rsidP="00741BAA">
      <w:pPr>
        <w:jc w:val="right"/>
        <w:rPr>
          <w:rFonts w:asciiTheme="majorBidi" w:hAnsiTheme="majorBidi" w:cstheme="majorBidi"/>
          <w:sz w:val="36"/>
          <w:szCs w:val="36"/>
          <w:rtl/>
          <w:lang w:bidi="ar-IQ"/>
        </w:rPr>
      </w:pPr>
      <w:r w:rsidRPr="00AD029B">
        <w:rPr>
          <w:rFonts w:asciiTheme="majorBidi" w:hAnsiTheme="majorBidi" w:cstheme="majorBidi"/>
          <w:sz w:val="36"/>
          <w:szCs w:val="36"/>
          <w:lang w:bidi="ar-IQ"/>
        </w:rPr>
        <w:t>The first choice treatment of IDA is oral iron</w:t>
      </w:r>
      <w:r>
        <w:rPr>
          <w:rFonts w:asciiTheme="majorBidi" w:hAnsiTheme="majorBidi" w:cstheme="majorBidi"/>
          <w:sz w:val="36"/>
          <w:szCs w:val="36"/>
          <w:lang w:bidi="ar-IQ"/>
        </w:rPr>
        <w:t xml:space="preserve"> replacement because of its effectiveness, safety and low cost. Oral iron supplementation is adequate in most clinical conditions and in the absence of inflammation or significant ongoing blood loss, can correct the anemia.</w:t>
      </w:r>
      <w:r w:rsidRPr="00153B44">
        <w:rPr>
          <w:rFonts w:asciiTheme="majorBidi" w:hAnsiTheme="majorBidi" w:cstheme="majorBidi"/>
          <w:sz w:val="36"/>
          <w:szCs w:val="36"/>
          <w:vertAlign w:val="superscript"/>
          <w:lang w:bidi="ar-IQ"/>
        </w:rPr>
        <w:t>(5,6,8)</w:t>
      </w:r>
      <w:r w:rsidRPr="00AD029B">
        <w:rPr>
          <w:rFonts w:asciiTheme="majorBidi" w:hAnsiTheme="majorBidi" w:cs="Times New Roman"/>
          <w:sz w:val="36"/>
          <w:szCs w:val="36"/>
          <w:rtl/>
          <w:lang w:bidi="ar-IQ"/>
        </w:rPr>
        <w:t xml:space="preserve"> </w:t>
      </w:r>
    </w:p>
    <w:p w:rsidR="00741BAA" w:rsidRPr="00AD029B" w:rsidRDefault="00741BAA" w:rsidP="00741BAA">
      <w:pPr>
        <w:jc w:val="right"/>
        <w:rPr>
          <w:rFonts w:asciiTheme="majorBidi" w:hAnsiTheme="majorBidi" w:cstheme="majorBidi"/>
          <w:sz w:val="36"/>
          <w:szCs w:val="36"/>
          <w:lang w:bidi="ar-IQ"/>
        </w:rPr>
      </w:pPr>
      <w:r w:rsidRPr="00AD029B">
        <w:rPr>
          <w:rFonts w:asciiTheme="majorBidi" w:hAnsiTheme="majorBidi" w:cstheme="majorBidi"/>
          <w:sz w:val="36"/>
          <w:szCs w:val="36"/>
          <w:lang w:bidi="ar-IQ"/>
        </w:rPr>
        <w:t>However, many clinical studies have demonstrated the</w:t>
      </w:r>
      <w:r>
        <w:rPr>
          <w:rFonts w:asciiTheme="majorBidi" w:hAnsiTheme="majorBidi" w:cs="Times New Roman" w:hint="cs"/>
          <w:sz w:val="36"/>
          <w:szCs w:val="36"/>
          <w:rtl/>
          <w:lang w:bidi="ar-IQ"/>
        </w:rPr>
        <w:t xml:space="preserve"> </w:t>
      </w:r>
      <w:r w:rsidRPr="00AD029B">
        <w:rPr>
          <w:rFonts w:asciiTheme="majorBidi" w:hAnsiTheme="majorBidi" w:cstheme="majorBidi"/>
          <w:sz w:val="36"/>
          <w:szCs w:val="36"/>
          <w:lang w:bidi="ar-IQ"/>
        </w:rPr>
        <w:t>high incidence of side effects</w:t>
      </w:r>
      <w:r>
        <w:rPr>
          <w:rFonts w:asciiTheme="majorBidi" w:hAnsiTheme="majorBidi" w:cstheme="majorBidi"/>
          <w:sz w:val="36"/>
          <w:szCs w:val="36"/>
          <w:lang w:bidi="ar-IQ"/>
        </w:rPr>
        <w:t xml:space="preserve"> related to this type of therapy, particularly with ferrous </w:t>
      </w:r>
      <w:proofErr w:type="spellStart"/>
      <w:r>
        <w:rPr>
          <w:rFonts w:asciiTheme="majorBidi" w:hAnsiTheme="majorBidi" w:cstheme="majorBidi"/>
          <w:sz w:val="36"/>
          <w:szCs w:val="36"/>
          <w:lang w:bidi="ar-IQ"/>
        </w:rPr>
        <w:t>sulphate</w:t>
      </w:r>
      <w:proofErr w:type="spellEnd"/>
      <w:r>
        <w:rPr>
          <w:rFonts w:asciiTheme="majorBidi" w:hAnsiTheme="majorBidi" w:cstheme="majorBidi"/>
          <w:sz w:val="36"/>
          <w:szCs w:val="36"/>
          <w:lang w:bidi="ar-IQ"/>
        </w:rPr>
        <w:t xml:space="preserve"> compounds, causing lack of compliance and suboptimal results</w:t>
      </w:r>
      <w:r w:rsidRPr="00153B44">
        <w:rPr>
          <w:rFonts w:asciiTheme="majorBidi" w:hAnsiTheme="majorBidi" w:cstheme="majorBidi"/>
          <w:sz w:val="36"/>
          <w:szCs w:val="36"/>
          <w:vertAlign w:val="superscript"/>
          <w:lang w:bidi="ar-IQ"/>
        </w:rPr>
        <w:t>.(3,4)</w:t>
      </w:r>
      <w:r w:rsidRPr="00AD029B">
        <w:rPr>
          <w:rFonts w:asciiTheme="majorBidi" w:hAnsiTheme="majorBidi" w:cs="Times New Roman"/>
          <w:sz w:val="36"/>
          <w:szCs w:val="36"/>
          <w:rtl/>
          <w:lang w:bidi="ar-IQ"/>
        </w:rPr>
        <w:t xml:space="preserve"> </w:t>
      </w:r>
    </w:p>
    <w:p w:rsidR="00741BAA" w:rsidRDefault="00741BAA" w:rsidP="00741BAA">
      <w:pPr>
        <w:jc w:val="right"/>
        <w:rPr>
          <w:rFonts w:asciiTheme="majorBidi" w:hAnsiTheme="majorBidi" w:cstheme="majorBidi"/>
          <w:sz w:val="36"/>
          <w:szCs w:val="36"/>
          <w:rtl/>
          <w:lang w:bidi="ar-IQ"/>
        </w:rPr>
      </w:pPr>
      <w:r w:rsidRPr="00153B44">
        <w:rPr>
          <w:rFonts w:asciiTheme="majorBidi" w:hAnsiTheme="majorBidi" w:cstheme="majorBidi"/>
          <w:sz w:val="36"/>
          <w:szCs w:val="36"/>
          <w:lang w:bidi="ar-IQ"/>
        </w:rPr>
        <w:t>Intravenous ir</w:t>
      </w:r>
      <w:r>
        <w:rPr>
          <w:rFonts w:asciiTheme="majorBidi" w:hAnsiTheme="majorBidi" w:cstheme="majorBidi"/>
          <w:sz w:val="36"/>
          <w:szCs w:val="36"/>
          <w:lang w:bidi="ar-IQ"/>
        </w:rPr>
        <w:t>on therapy has been indicated in situations such as intolerance of or contraindications to oral iron, in cases of severe anemia especially if accompanied by significant ongoing bleeding, inflammatory diseases and in patients with IDA scheduled for elective surgery</w:t>
      </w:r>
      <w:r w:rsidRPr="00B720CE">
        <w:rPr>
          <w:rFonts w:asciiTheme="majorBidi" w:hAnsiTheme="majorBidi" w:cstheme="majorBidi"/>
          <w:sz w:val="36"/>
          <w:szCs w:val="36"/>
          <w:vertAlign w:val="superscript"/>
          <w:lang w:bidi="ar-IQ"/>
        </w:rPr>
        <w:t>.(8,9)</w:t>
      </w:r>
    </w:p>
    <w:p w:rsidR="00741BAA" w:rsidRDefault="00741BAA" w:rsidP="00741BAA">
      <w:pPr>
        <w:jc w:val="right"/>
        <w:rPr>
          <w:rFonts w:asciiTheme="majorBidi" w:hAnsiTheme="majorBidi" w:cstheme="majorBidi"/>
          <w:sz w:val="36"/>
          <w:szCs w:val="36"/>
          <w:lang w:bidi="ar-IQ"/>
        </w:rPr>
      </w:pPr>
    </w:p>
    <w:p w:rsidR="00741BAA" w:rsidRDefault="00741BAA" w:rsidP="00741BAA">
      <w:pPr>
        <w:jc w:val="right"/>
        <w:rPr>
          <w:rFonts w:asciiTheme="majorBidi" w:hAnsiTheme="majorBidi" w:cstheme="majorBidi"/>
          <w:sz w:val="36"/>
          <w:szCs w:val="36"/>
          <w:lang w:bidi="ar-IQ"/>
        </w:rPr>
      </w:pPr>
    </w:p>
    <w:p w:rsidR="00741BAA" w:rsidRPr="00B720CE" w:rsidRDefault="00741BAA" w:rsidP="00741BAA">
      <w:pPr>
        <w:jc w:val="right"/>
        <w:rPr>
          <w:rFonts w:asciiTheme="majorBidi" w:hAnsiTheme="majorBidi" w:cstheme="majorBidi"/>
          <w:sz w:val="36"/>
          <w:szCs w:val="36"/>
          <w:lang w:bidi="ar-IQ"/>
        </w:rPr>
      </w:pPr>
      <w:r w:rsidRPr="00B720CE">
        <w:rPr>
          <w:rFonts w:asciiTheme="majorBidi" w:hAnsiTheme="majorBidi" w:cstheme="majorBidi"/>
          <w:sz w:val="36"/>
          <w:szCs w:val="36"/>
          <w:lang w:bidi="ar-IQ"/>
        </w:rPr>
        <w:lastRenderedPageBreak/>
        <w:t>IV iron sucrose has been reported to be safe with an</w:t>
      </w:r>
      <w:r>
        <w:rPr>
          <w:rFonts w:asciiTheme="majorBidi" w:hAnsiTheme="majorBidi" w:cstheme="majorBidi"/>
          <w:sz w:val="36"/>
          <w:szCs w:val="36"/>
          <w:lang w:bidi="ar-IQ"/>
        </w:rPr>
        <w:t xml:space="preserve"> excellent profile in clinical use; it can be administered without a test dose. The incidence of serious life-threatening anaphylaxis with iron sucrose is 0.002% versus 0.6-2.3% and 0.04% with high-molecular-weight iron dextran and ferric </w:t>
      </w:r>
      <w:proofErr w:type="spellStart"/>
      <w:r>
        <w:rPr>
          <w:rFonts w:asciiTheme="majorBidi" w:hAnsiTheme="majorBidi" w:cstheme="majorBidi"/>
          <w:sz w:val="36"/>
          <w:szCs w:val="36"/>
          <w:lang w:bidi="ar-IQ"/>
        </w:rPr>
        <w:t>gluconate</w:t>
      </w:r>
      <w:proofErr w:type="spellEnd"/>
      <w:r>
        <w:rPr>
          <w:rFonts w:asciiTheme="majorBidi" w:hAnsiTheme="majorBidi" w:cstheme="majorBidi"/>
          <w:sz w:val="36"/>
          <w:szCs w:val="36"/>
          <w:lang w:bidi="ar-IQ"/>
        </w:rPr>
        <w:t>, respectively. Moreover, fatal hypersensitivity reactions and death have not been reported with iron sucrose</w:t>
      </w:r>
      <w:r w:rsidRPr="00EA17D4">
        <w:rPr>
          <w:rFonts w:asciiTheme="majorBidi" w:hAnsiTheme="majorBidi" w:cstheme="majorBidi"/>
          <w:sz w:val="36"/>
          <w:szCs w:val="36"/>
          <w:vertAlign w:val="superscript"/>
          <w:lang w:bidi="ar-IQ"/>
        </w:rPr>
        <w:t>.(10,11)</w:t>
      </w:r>
      <w:r w:rsidRPr="00B720CE">
        <w:rPr>
          <w:rFonts w:asciiTheme="majorBidi" w:hAnsiTheme="majorBidi" w:cs="Times New Roman"/>
          <w:sz w:val="36"/>
          <w:szCs w:val="36"/>
          <w:rtl/>
          <w:lang w:bidi="ar-IQ"/>
        </w:rPr>
        <w:t xml:space="preserve"> </w:t>
      </w:r>
    </w:p>
    <w:p w:rsidR="00DD585A" w:rsidRPr="00741BAA" w:rsidRDefault="00E20880" w:rsidP="00741BAA">
      <w:pPr>
        <w:tabs>
          <w:tab w:val="left" w:pos="3363"/>
          <w:tab w:val="right" w:pos="8306"/>
        </w:tabs>
        <w:jc w:val="right"/>
        <w:rPr>
          <w:rFonts w:asciiTheme="majorBidi" w:hAnsiTheme="majorBidi" w:cstheme="majorBidi"/>
          <w:sz w:val="48"/>
          <w:szCs w:val="48"/>
          <w:lang w:bidi="ar-IQ"/>
        </w:rPr>
      </w:pPr>
      <w:r>
        <w:rPr>
          <w:rFonts w:cs="Arial"/>
          <w:sz w:val="36"/>
          <w:szCs w:val="36"/>
          <w:lang w:bidi="ar-IQ"/>
        </w:rPr>
        <w:br/>
      </w:r>
      <w:r>
        <w:rPr>
          <w:rFonts w:cs="Arial"/>
          <w:sz w:val="36"/>
          <w:szCs w:val="36"/>
          <w:lang w:bidi="ar-IQ"/>
        </w:rPr>
        <w:br/>
      </w:r>
      <w:r>
        <w:rPr>
          <w:rFonts w:cs="Arial"/>
          <w:sz w:val="36"/>
          <w:szCs w:val="36"/>
          <w:lang w:bidi="ar-IQ"/>
        </w:rPr>
        <w:br/>
      </w:r>
      <w:r w:rsidRPr="00E20880">
        <w:rPr>
          <w:rFonts w:cstheme="minorHAnsi"/>
          <w:b/>
          <w:bCs/>
          <w:color w:val="FF0000"/>
          <w:sz w:val="48"/>
          <w:szCs w:val="48"/>
          <w:lang w:bidi="ar-IQ"/>
        </w:rPr>
        <w:t>Conclusion :</w:t>
      </w:r>
      <w:r>
        <w:rPr>
          <w:rFonts w:asciiTheme="majorBidi" w:hAnsiTheme="majorBidi" w:cstheme="majorBidi"/>
          <w:sz w:val="48"/>
          <w:szCs w:val="48"/>
          <w:lang w:bidi="ar-IQ"/>
        </w:rPr>
        <w:t xml:space="preserve"> </w:t>
      </w:r>
      <w:r>
        <w:rPr>
          <w:rFonts w:asciiTheme="majorBidi" w:hAnsiTheme="majorBidi" w:cstheme="majorBidi"/>
          <w:sz w:val="48"/>
          <w:szCs w:val="48"/>
          <w:lang w:bidi="ar-IQ"/>
        </w:rPr>
        <w:br/>
      </w:r>
      <w:r>
        <w:rPr>
          <w:rFonts w:asciiTheme="majorBidi" w:hAnsiTheme="majorBidi" w:cstheme="majorBidi"/>
          <w:sz w:val="48"/>
          <w:szCs w:val="48"/>
          <w:lang w:bidi="ar-IQ"/>
        </w:rPr>
        <w:br/>
      </w:r>
      <w:r w:rsidR="00DD585A">
        <w:rPr>
          <w:sz w:val="36"/>
          <w:szCs w:val="36"/>
          <w:lang w:bidi="ar-IQ"/>
        </w:rPr>
        <w:t>Our data confirm that the use of (IV) iron sucrose is a safe and effective option in the treatment of patients with (IDA) who don’t tolerate or lack satisfactory response to oral iron therapy. (IV) iron sucrose is well tolerated and has a clinically manageable safety profile when using appropriate dosing and monitoring. The availability of (IV) iron sucrose would potentially facilitate improved compliance ,and thereby reduce morbidity from iron deficiency .</w:t>
      </w:r>
    </w:p>
    <w:p w:rsidR="008F7B10" w:rsidRDefault="008F7B10">
      <w:pPr>
        <w:rPr>
          <w:rtl/>
          <w:lang w:bidi="ar-IQ"/>
        </w:rPr>
      </w:pPr>
    </w:p>
    <w:p w:rsidR="007B3A6F" w:rsidRDefault="008F7B10" w:rsidP="00741BAA">
      <w:pPr>
        <w:bidi w:val="0"/>
        <w:rPr>
          <w:rtl/>
          <w:lang w:bidi="ar-IQ"/>
        </w:rPr>
      </w:pPr>
      <w:r>
        <w:rPr>
          <w:rtl/>
          <w:lang w:bidi="ar-IQ"/>
        </w:rPr>
        <w:br w:type="page"/>
      </w:r>
    </w:p>
    <w:p w:rsidR="008F7B10" w:rsidRDefault="008F7B10">
      <w:pPr>
        <w:rPr>
          <w:rtl/>
          <w:lang w:bidi="ar-IQ"/>
        </w:rPr>
      </w:pPr>
    </w:p>
    <w:p w:rsidR="008F7B10" w:rsidRDefault="008F7B10" w:rsidP="00DD585A">
      <w:pPr>
        <w:bidi w:val="0"/>
        <w:rPr>
          <w:rtl/>
          <w:lang w:bidi="ar-IQ"/>
        </w:rPr>
      </w:pPr>
    </w:p>
    <w:p w:rsidR="003F60F7" w:rsidRPr="003F60F7" w:rsidRDefault="003F60F7" w:rsidP="003F60F7">
      <w:pPr>
        <w:jc w:val="right"/>
        <w:rPr>
          <w:b/>
          <w:bCs/>
          <w:color w:val="FF0000"/>
          <w:sz w:val="48"/>
          <w:szCs w:val="48"/>
          <w:rtl/>
          <w:lang w:bidi="ar-IQ"/>
        </w:rPr>
      </w:pPr>
      <w:r w:rsidRPr="003F60F7">
        <w:rPr>
          <w:rFonts w:cstheme="minorHAnsi"/>
          <w:b/>
          <w:bCs/>
          <w:color w:val="FF0000"/>
          <w:sz w:val="48"/>
          <w:szCs w:val="48"/>
          <w:lang w:bidi="ar-IQ"/>
        </w:rPr>
        <w:t>References :</w:t>
      </w:r>
    </w:p>
    <w:p w:rsidR="003F60F7" w:rsidRPr="00DD585A" w:rsidRDefault="003F60F7" w:rsidP="003F60F7">
      <w:pPr>
        <w:jc w:val="right"/>
        <w:rPr>
          <w:rFonts w:cstheme="minorHAnsi"/>
          <w:i/>
          <w:iCs/>
          <w:sz w:val="32"/>
          <w:szCs w:val="32"/>
          <w:lang w:bidi="ar-IQ"/>
        </w:rPr>
      </w:pPr>
      <w:r w:rsidRPr="00DD585A">
        <w:rPr>
          <w:rFonts w:cstheme="minorHAnsi"/>
          <w:i/>
          <w:iCs/>
          <w:sz w:val="32"/>
          <w:szCs w:val="32"/>
          <w:lang w:bidi="ar-IQ"/>
        </w:rPr>
        <w:t>1</w:t>
      </w:r>
      <w:r w:rsidRPr="00DD585A">
        <w:rPr>
          <w:rFonts w:cstheme="minorHAnsi"/>
          <w:i/>
          <w:iCs/>
          <w:sz w:val="32"/>
          <w:szCs w:val="32"/>
          <w:lang w:bidi="ar-IQ"/>
        </w:rPr>
        <w:softHyphen/>
        <w:t xml:space="preserve">-World Health Organization. Iron deficiency anemia. Assessment, prevention and control. A guide for </w:t>
      </w:r>
      <w:proofErr w:type="spellStart"/>
      <w:r w:rsidRPr="00DD585A">
        <w:rPr>
          <w:rFonts w:cstheme="minorHAnsi"/>
          <w:i/>
          <w:iCs/>
          <w:sz w:val="32"/>
          <w:szCs w:val="32"/>
          <w:lang w:bidi="ar-IQ"/>
        </w:rPr>
        <w:t>programme</w:t>
      </w:r>
      <w:proofErr w:type="spellEnd"/>
      <w:r w:rsidRPr="00DD585A">
        <w:rPr>
          <w:rFonts w:cstheme="minorHAnsi"/>
          <w:i/>
          <w:iCs/>
          <w:sz w:val="32"/>
          <w:szCs w:val="32"/>
          <w:lang w:bidi="ar-IQ"/>
        </w:rPr>
        <w:t xml:space="preserve"> managers [Internet]. Geneva: WHO; 2001. [cited 2010 Jan 12]. Available </w:t>
      </w:r>
      <w:proofErr w:type="spellStart"/>
      <w:r w:rsidRPr="00DD585A">
        <w:rPr>
          <w:rFonts w:cstheme="minorHAnsi"/>
          <w:i/>
          <w:iCs/>
          <w:sz w:val="32"/>
          <w:szCs w:val="32"/>
          <w:lang w:bidi="ar-IQ"/>
        </w:rPr>
        <w:t>from:http</w:t>
      </w:r>
      <w:proofErr w:type="spellEnd"/>
      <w:r w:rsidRPr="00DD585A">
        <w:rPr>
          <w:rFonts w:cstheme="minorHAnsi"/>
          <w:i/>
          <w:iCs/>
          <w:sz w:val="32"/>
          <w:szCs w:val="32"/>
          <w:lang w:bidi="ar-IQ"/>
        </w:rPr>
        <w:t>:// www.who.int/nutrition/publications/en/ida_assessment_prevention_ control.pdf</w:t>
      </w:r>
      <w:r w:rsidRPr="00DD585A">
        <w:rPr>
          <w:rFonts w:cs="Times New Roman"/>
          <w:i/>
          <w:iCs/>
          <w:sz w:val="32"/>
          <w:szCs w:val="32"/>
          <w:rtl/>
          <w:lang w:bidi="ar-IQ"/>
        </w:rPr>
        <w:t xml:space="preserve"> </w:t>
      </w:r>
    </w:p>
    <w:p w:rsidR="003F60F7" w:rsidRPr="00DD585A" w:rsidRDefault="003F60F7" w:rsidP="003F60F7">
      <w:pPr>
        <w:jc w:val="right"/>
        <w:rPr>
          <w:rFonts w:cstheme="minorHAnsi"/>
          <w:i/>
          <w:iCs/>
          <w:sz w:val="32"/>
          <w:szCs w:val="32"/>
          <w:lang w:bidi="ar-IQ"/>
        </w:rPr>
      </w:pPr>
      <w:r w:rsidRPr="00DD585A">
        <w:rPr>
          <w:rFonts w:cstheme="minorHAnsi"/>
          <w:i/>
          <w:iCs/>
          <w:sz w:val="32"/>
          <w:szCs w:val="32"/>
          <w:lang w:bidi="ar-IQ"/>
        </w:rPr>
        <w:t>2-World Health Organization. The World Health Report 2002: Reducing risks, promoting healthy life. Geneva: World Health Organization: 2002.p.1-248</w:t>
      </w:r>
      <w:r w:rsidRPr="00DD585A">
        <w:rPr>
          <w:rFonts w:cs="Times New Roman"/>
          <w:i/>
          <w:iCs/>
          <w:sz w:val="32"/>
          <w:szCs w:val="32"/>
          <w:rtl/>
          <w:lang w:bidi="ar-IQ"/>
        </w:rPr>
        <w:t xml:space="preserve"> </w:t>
      </w:r>
    </w:p>
    <w:p w:rsidR="003F60F7" w:rsidRPr="00DD585A" w:rsidRDefault="003F60F7" w:rsidP="003F60F7">
      <w:pPr>
        <w:jc w:val="right"/>
        <w:rPr>
          <w:rFonts w:cstheme="minorHAnsi"/>
          <w:i/>
          <w:iCs/>
          <w:sz w:val="32"/>
          <w:szCs w:val="32"/>
          <w:lang w:bidi="ar-IQ"/>
        </w:rPr>
      </w:pPr>
      <w:r w:rsidRPr="00DD585A">
        <w:rPr>
          <w:rFonts w:cstheme="minorHAnsi"/>
          <w:i/>
          <w:iCs/>
          <w:sz w:val="32"/>
          <w:szCs w:val="32"/>
          <w:lang w:bidi="ar-IQ"/>
        </w:rPr>
        <w:t>3-Alleyne M, Horne MK, Miller JL. Individualized treatment for iron- deficiency anemia in adults. Am J Med. 2008;121(11):943-8</w:t>
      </w:r>
      <w:r w:rsidRPr="00DD585A">
        <w:rPr>
          <w:rFonts w:cs="Times New Roman"/>
          <w:i/>
          <w:iCs/>
          <w:sz w:val="32"/>
          <w:szCs w:val="32"/>
          <w:rtl/>
          <w:lang w:bidi="ar-IQ"/>
        </w:rPr>
        <w:t xml:space="preserve"> </w:t>
      </w:r>
    </w:p>
    <w:p w:rsidR="003F60F7" w:rsidRPr="00DD585A" w:rsidRDefault="003F60F7" w:rsidP="003F60F7">
      <w:pPr>
        <w:jc w:val="right"/>
        <w:rPr>
          <w:rFonts w:cstheme="minorHAnsi"/>
          <w:i/>
          <w:iCs/>
          <w:sz w:val="32"/>
          <w:szCs w:val="32"/>
          <w:lang w:bidi="ar-IQ"/>
        </w:rPr>
      </w:pPr>
      <w:r w:rsidRPr="00DD585A">
        <w:rPr>
          <w:rFonts w:cstheme="minorHAnsi"/>
          <w:i/>
          <w:iCs/>
          <w:sz w:val="32"/>
          <w:szCs w:val="32"/>
          <w:lang w:bidi="ar-IQ"/>
        </w:rPr>
        <w:t xml:space="preserve">4-Cançado RD, Lobo C, Friedrich JR. </w:t>
      </w:r>
      <w:proofErr w:type="spellStart"/>
      <w:r w:rsidRPr="00DD585A">
        <w:rPr>
          <w:rFonts w:cstheme="minorHAnsi"/>
          <w:i/>
          <w:iCs/>
          <w:sz w:val="32"/>
          <w:szCs w:val="32"/>
          <w:lang w:bidi="ar-IQ"/>
        </w:rPr>
        <w:t>Tratamento</w:t>
      </w:r>
      <w:proofErr w:type="spellEnd"/>
      <w:r w:rsidRPr="00DD585A">
        <w:rPr>
          <w:rFonts w:cstheme="minorHAnsi"/>
          <w:i/>
          <w:iCs/>
          <w:sz w:val="32"/>
          <w:szCs w:val="32"/>
          <w:lang w:bidi="ar-IQ"/>
        </w:rPr>
        <w:t xml:space="preserve"> da anemia </w:t>
      </w:r>
      <w:proofErr w:type="spellStart"/>
      <w:r w:rsidRPr="00DD585A">
        <w:rPr>
          <w:rFonts w:cstheme="minorHAnsi"/>
          <w:i/>
          <w:iCs/>
          <w:sz w:val="32"/>
          <w:szCs w:val="32"/>
          <w:lang w:bidi="ar-IQ"/>
        </w:rPr>
        <w:t>ferropriva</w:t>
      </w:r>
      <w:proofErr w:type="spellEnd"/>
      <w:r w:rsidRPr="00DD585A">
        <w:rPr>
          <w:rFonts w:cstheme="minorHAnsi"/>
          <w:i/>
          <w:iCs/>
          <w:sz w:val="32"/>
          <w:szCs w:val="32"/>
          <w:lang w:bidi="ar-IQ"/>
        </w:rPr>
        <w:t xml:space="preserve"> com </w:t>
      </w:r>
      <w:proofErr w:type="spellStart"/>
      <w:r w:rsidRPr="00DD585A">
        <w:rPr>
          <w:rFonts w:cstheme="minorHAnsi"/>
          <w:i/>
          <w:iCs/>
          <w:sz w:val="32"/>
          <w:szCs w:val="32"/>
          <w:lang w:bidi="ar-IQ"/>
        </w:rPr>
        <w:t>ferro</w:t>
      </w:r>
      <w:proofErr w:type="spellEnd"/>
      <w:r w:rsidRPr="00DD585A">
        <w:rPr>
          <w:rFonts w:cstheme="minorHAnsi"/>
          <w:i/>
          <w:iCs/>
          <w:sz w:val="32"/>
          <w:szCs w:val="32"/>
          <w:lang w:bidi="ar-IQ"/>
        </w:rPr>
        <w:t xml:space="preserve"> via oral. Rev Bras </w:t>
      </w:r>
      <w:proofErr w:type="spellStart"/>
      <w:r w:rsidRPr="00DD585A">
        <w:rPr>
          <w:rFonts w:cstheme="minorHAnsi"/>
          <w:i/>
          <w:iCs/>
          <w:sz w:val="32"/>
          <w:szCs w:val="32"/>
          <w:lang w:bidi="ar-IQ"/>
        </w:rPr>
        <w:t>Hematol</w:t>
      </w:r>
      <w:proofErr w:type="spellEnd"/>
      <w:r w:rsidRPr="00DD585A">
        <w:rPr>
          <w:rFonts w:cstheme="minorHAnsi"/>
          <w:i/>
          <w:iCs/>
          <w:sz w:val="32"/>
          <w:szCs w:val="32"/>
          <w:lang w:bidi="ar-IQ"/>
        </w:rPr>
        <w:t xml:space="preserve"> </w:t>
      </w:r>
      <w:proofErr w:type="spellStart"/>
      <w:r w:rsidRPr="00DD585A">
        <w:rPr>
          <w:rFonts w:cstheme="minorHAnsi"/>
          <w:i/>
          <w:iCs/>
          <w:sz w:val="32"/>
          <w:szCs w:val="32"/>
          <w:lang w:bidi="ar-IQ"/>
        </w:rPr>
        <w:t>Hemoter</w:t>
      </w:r>
      <w:proofErr w:type="spellEnd"/>
      <w:r w:rsidRPr="00DD585A">
        <w:rPr>
          <w:rFonts w:cstheme="minorHAnsi"/>
          <w:i/>
          <w:iCs/>
          <w:sz w:val="32"/>
          <w:szCs w:val="32"/>
          <w:lang w:bidi="ar-IQ"/>
        </w:rPr>
        <w:t>. 2010;32 (</w:t>
      </w:r>
      <w:proofErr w:type="spellStart"/>
      <w:r w:rsidRPr="00DD585A">
        <w:rPr>
          <w:rFonts w:cstheme="minorHAnsi"/>
          <w:i/>
          <w:iCs/>
          <w:sz w:val="32"/>
          <w:szCs w:val="32"/>
          <w:lang w:bidi="ar-IQ"/>
        </w:rPr>
        <w:t>Supl</w:t>
      </w:r>
      <w:proofErr w:type="spellEnd"/>
      <w:r w:rsidRPr="00DD585A">
        <w:rPr>
          <w:rFonts w:cstheme="minorHAnsi"/>
          <w:i/>
          <w:iCs/>
          <w:sz w:val="32"/>
          <w:szCs w:val="32"/>
          <w:lang w:bidi="ar-IQ"/>
        </w:rPr>
        <w:t>. 2):114-20</w:t>
      </w:r>
      <w:r w:rsidRPr="00DD585A">
        <w:rPr>
          <w:rFonts w:cs="Times New Roman"/>
          <w:i/>
          <w:iCs/>
          <w:sz w:val="32"/>
          <w:szCs w:val="32"/>
          <w:rtl/>
          <w:lang w:bidi="ar-IQ"/>
        </w:rPr>
        <w:t xml:space="preserve"> </w:t>
      </w:r>
    </w:p>
    <w:p w:rsidR="003F60F7" w:rsidRPr="00DD585A" w:rsidRDefault="003F60F7" w:rsidP="003F60F7">
      <w:pPr>
        <w:jc w:val="right"/>
        <w:rPr>
          <w:rFonts w:cstheme="minorHAnsi"/>
          <w:i/>
          <w:iCs/>
          <w:sz w:val="32"/>
          <w:szCs w:val="32"/>
          <w:lang w:bidi="ar-IQ"/>
        </w:rPr>
      </w:pPr>
      <w:r w:rsidRPr="00DD585A">
        <w:rPr>
          <w:rFonts w:cstheme="minorHAnsi"/>
          <w:i/>
          <w:iCs/>
          <w:sz w:val="32"/>
          <w:szCs w:val="32"/>
          <w:lang w:bidi="ar-IQ"/>
        </w:rPr>
        <w:t xml:space="preserve">5-Auerbach M, Ballard H. Clinical use of intravenous iron: administration, efficacy and safety. Hematology Am </w:t>
      </w:r>
      <w:proofErr w:type="spellStart"/>
      <w:r w:rsidRPr="00DD585A">
        <w:rPr>
          <w:rFonts w:cstheme="minorHAnsi"/>
          <w:i/>
          <w:iCs/>
          <w:sz w:val="32"/>
          <w:szCs w:val="32"/>
          <w:lang w:bidi="ar-IQ"/>
        </w:rPr>
        <w:t>Soc</w:t>
      </w:r>
      <w:proofErr w:type="spellEnd"/>
      <w:r w:rsidRPr="00DD585A">
        <w:rPr>
          <w:rFonts w:cstheme="minorHAnsi"/>
          <w:i/>
          <w:iCs/>
          <w:sz w:val="32"/>
          <w:szCs w:val="32"/>
          <w:lang w:bidi="ar-IQ"/>
        </w:rPr>
        <w:t xml:space="preserve"> </w:t>
      </w:r>
      <w:proofErr w:type="spellStart"/>
      <w:r w:rsidRPr="00DD585A">
        <w:rPr>
          <w:rFonts w:cstheme="minorHAnsi"/>
          <w:i/>
          <w:iCs/>
          <w:sz w:val="32"/>
          <w:szCs w:val="32"/>
          <w:lang w:bidi="ar-IQ"/>
        </w:rPr>
        <w:t>Hematol</w:t>
      </w:r>
      <w:proofErr w:type="spellEnd"/>
      <w:r w:rsidRPr="00DD585A">
        <w:rPr>
          <w:rFonts w:cstheme="minorHAnsi"/>
          <w:i/>
          <w:iCs/>
          <w:sz w:val="32"/>
          <w:szCs w:val="32"/>
          <w:lang w:bidi="ar-IQ"/>
        </w:rPr>
        <w:t xml:space="preserve"> </w:t>
      </w:r>
      <w:proofErr w:type="spellStart"/>
      <w:r w:rsidRPr="00DD585A">
        <w:rPr>
          <w:rFonts w:cstheme="minorHAnsi"/>
          <w:i/>
          <w:iCs/>
          <w:sz w:val="32"/>
          <w:szCs w:val="32"/>
          <w:lang w:bidi="ar-IQ"/>
        </w:rPr>
        <w:t>Educ</w:t>
      </w:r>
      <w:proofErr w:type="spellEnd"/>
      <w:r w:rsidRPr="00DD585A">
        <w:rPr>
          <w:rFonts w:cstheme="minorHAnsi"/>
          <w:i/>
          <w:iCs/>
          <w:sz w:val="32"/>
          <w:szCs w:val="32"/>
          <w:lang w:bidi="ar-IQ"/>
        </w:rPr>
        <w:t xml:space="preserve"> Program. 2010:338-47</w:t>
      </w:r>
      <w:r w:rsidRPr="00DD585A">
        <w:rPr>
          <w:rFonts w:cs="Times New Roman"/>
          <w:i/>
          <w:iCs/>
          <w:sz w:val="32"/>
          <w:szCs w:val="32"/>
          <w:rtl/>
          <w:lang w:bidi="ar-IQ"/>
        </w:rPr>
        <w:t xml:space="preserve"> </w:t>
      </w:r>
    </w:p>
    <w:p w:rsidR="003F60F7" w:rsidRPr="00DD585A" w:rsidRDefault="003F60F7" w:rsidP="003F60F7">
      <w:pPr>
        <w:jc w:val="right"/>
        <w:rPr>
          <w:rFonts w:cstheme="minorHAnsi"/>
          <w:i/>
          <w:iCs/>
          <w:sz w:val="32"/>
          <w:szCs w:val="32"/>
          <w:lang w:bidi="ar-IQ"/>
        </w:rPr>
      </w:pPr>
      <w:r w:rsidRPr="00DD585A">
        <w:rPr>
          <w:rFonts w:cstheme="minorHAnsi"/>
          <w:i/>
          <w:iCs/>
          <w:sz w:val="32"/>
          <w:szCs w:val="32"/>
          <w:lang w:bidi="ar-IQ"/>
        </w:rPr>
        <w:t xml:space="preserve">6-Cançado RD, Lobo C, Friedrich JR. </w:t>
      </w:r>
      <w:proofErr w:type="spellStart"/>
      <w:r w:rsidRPr="00DD585A">
        <w:rPr>
          <w:rFonts w:cstheme="minorHAnsi"/>
          <w:i/>
          <w:iCs/>
          <w:sz w:val="32"/>
          <w:szCs w:val="32"/>
          <w:lang w:bidi="ar-IQ"/>
        </w:rPr>
        <w:t>Tratamento</w:t>
      </w:r>
      <w:proofErr w:type="spellEnd"/>
      <w:r w:rsidRPr="00DD585A">
        <w:rPr>
          <w:rFonts w:cstheme="minorHAnsi"/>
          <w:i/>
          <w:iCs/>
          <w:sz w:val="32"/>
          <w:szCs w:val="32"/>
          <w:lang w:bidi="ar-IQ"/>
        </w:rPr>
        <w:t xml:space="preserve"> da anemia </w:t>
      </w:r>
      <w:proofErr w:type="spellStart"/>
      <w:r w:rsidRPr="00DD585A">
        <w:rPr>
          <w:rFonts w:cstheme="minorHAnsi"/>
          <w:i/>
          <w:iCs/>
          <w:sz w:val="32"/>
          <w:szCs w:val="32"/>
          <w:lang w:bidi="ar-IQ"/>
        </w:rPr>
        <w:t>ferropriva</w:t>
      </w:r>
      <w:proofErr w:type="spellEnd"/>
      <w:r w:rsidRPr="00DD585A">
        <w:rPr>
          <w:rFonts w:cstheme="minorHAnsi"/>
          <w:i/>
          <w:iCs/>
          <w:sz w:val="32"/>
          <w:szCs w:val="32"/>
          <w:lang w:bidi="ar-IQ"/>
        </w:rPr>
        <w:t xml:space="preserve"> com </w:t>
      </w:r>
      <w:proofErr w:type="spellStart"/>
      <w:r w:rsidRPr="00DD585A">
        <w:rPr>
          <w:rFonts w:cstheme="minorHAnsi"/>
          <w:i/>
          <w:iCs/>
          <w:sz w:val="32"/>
          <w:szCs w:val="32"/>
          <w:lang w:bidi="ar-IQ"/>
        </w:rPr>
        <w:t>ferro</w:t>
      </w:r>
      <w:proofErr w:type="spellEnd"/>
      <w:r w:rsidRPr="00DD585A">
        <w:rPr>
          <w:rFonts w:cstheme="minorHAnsi"/>
          <w:i/>
          <w:iCs/>
          <w:sz w:val="32"/>
          <w:szCs w:val="32"/>
          <w:lang w:bidi="ar-IQ"/>
        </w:rPr>
        <w:t xml:space="preserve"> via parenteral. Rev Bras </w:t>
      </w:r>
      <w:proofErr w:type="spellStart"/>
      <w:r w:rsidRPr="00DD585A">
        <w:rPr>
          <w:rFonts w:cstheme="minorHAnsi"/>
          <w:i/>
          <w:iCs/>
          <w:sz w:val="32"/>
          <w:szCs w:val="32"/>
          <w:lang w:bidi="ar-IQ"/>
        </w:rPr>
        <w:t>Hematol</w:t>
      </w:r>
      <w:proofErr w:type="spellEnd"/>
      <w:r w:rsidRPr="00DD585A">
        <w:rPr>
          <w:rFonts w:cstheme="minorHAnsi"/>
          <w:i/>
          <w:iCs/>
          <w:sz w:val="32"/>
          <w:szCs w:val="32"/>
          <w:lang w:bidi="ar-IQ"/>
        </w:rPr>
        <w:t xml:space="preserve"> </w:t>
      </w:r>
      <w:proofErr w:type="spellStart"/>
      <w:r w:rsidRPr="00DD585A">
        <w:rPr>
          <w:rFonts w:cstheme="minorHAnsi"/>
          <w:i/>
          <w:iCs/>
          <w:sz w:val="32"/>
          <w:szCs w:val="32"/>
          <w:lang w:bidi="ar-IQ"/>
        </w:rPr>
        <w:t>Hemoter</w:t>
      </w:r>
      <w:proofErr w:type="spellEnd"/>
      <w:r w:rsidRPr="00DD585A">
        <w:rPr>
          <w:rFonts w:cstheme="minorHAnsi"/>
          <w:i/>
          <w:iCs/>
          <w:sz w:val="32"/>
          <w:szCs w:val="32"/>
          <w:lang w:bidi="ar-IQ"/>
        </w:rPr>
        <w:t>. 2010;32 (</w:t>
      </w:r>
      <w:proofErr w:type="spellStart"/>
      <w:r w:rsidRPr="00DD585A">
        <w:rPr>
          <w:rFonts w:cstheme="minorHAnsi"/>
          <w:i/>
          <w:iCs/>
          <w:sz w:val="32"/>
          <w:szCs w:val="32"/>
          <w:lang w:bidi="ar-IQ"/>
        </w:rPr>
        <w:t>Supl</w:t>
      </w:r>
      <w:proofErr w:type="spellEnd"/>
      <w:r w:rsidRPr="00DD585A">
        <w:rPr>
          <w:rFonts w:cstheme="minorHAnsi"/>
          <w:i/>
          <w:iCs/>
          <w:sz w:val="32"/>
          <w:szCs w:val="32"/>
          <w:lang w:bidi="ar-IQ"/>
        </w:rPr>
        <w:t>. 2):121-8</w:t>
      </w:r>
    </w:p>
    <w:p w:rsidR="003F60F7" w:rsidRPr="00DD585A" w:rsidRDefault="003F60F7" w:rsidP="003F60F7">
      <w:pPr>
        <w:jc w:val="right"/>
        <w:rPr>
          <w:rFonts w:cstheme="minorHAnsi"/>
          <w:i/>
          <w:iCs/>
          <w:sz w:val="32"/>
          <w:szCs w:val="32"/>
          <w:rtl/>
          <w:lang w:bidi="ar-IQ"/>
        </w:rPr>
      </w:pPr>
      <w:r w:rsidRPr="00DD585A">
        <w:rPr>
          <w:rFonts w:cstheme="minorHAnsi"/>
          <w:i/>
          <w:iCs/>
          <w:sz w:val="32"/>
          <w:szCs w:val="32"/>
          <w:lang w:bidi="ar-IQ"/>
        </w:rPr>
        <w:t>7-Harrison"s Principles of Internal Medicine 20</w:t>
      </w:r>
      <w:r w:rsidRPr="00DD585A">
        <w:rPr>
          <w:rFonts w:cstheme="minorHAnsi"/>
          <w:i/>
          <w:iCs/>
          <w:sz w:val="32"/>
          <w:szCs w:val="32"/>
          <w:vertAlign w:val="superscript"/>
          <w:lang w:bidi="ar-IQ"/>
        </w:rPr>
        <w:t>th</w:t>
      </w:r>
      <w:r w:rsidRPr="00DD585A">
        <w:rPr>
          <w:rFonts w:cstheme="minorHAnsi"/>
          <w:i/>
          <w:iCs/>
          <w:sz w:val="32"/>
          <w:szCs w:val="32"/>
          <w:lang w:bidi="ar-IQ"/>
        </w:rPr>
        <w:t xml:space="preserve"> Edition</w:t>
      </w:r>
    </w:p>
    <w:p w:rsidR="004F24A4" w:rsidRPr="00474B1F" w:rsidRDefault="004F24A4" w:rsidP="00474B1F">
      <w:pPr>
        <w:jc w:val="right"/>
        <w:rPr>
          <w:rFonts w:cs="Arial"/>
          <w:sz w:val="32"/>
          <w:szCs w:val="32"/>
          <w:lang w:bidi="ar-IQ"/>
        </w:rPr>
      </w:pPr>
      <w:r w:rsidRPr="00474B1F">
        <w:rPr>
          <w:rFonts w:cs="Arial"/>
          <w:i/>
          <w:iCs/>
          <w:sz w:val="32"/>
          <w:szCs w:val="32"/>
          <w:lang w:bidi="ar-IQ"/>
        </w:rPr>
        <w:lastRenderedPageBreak/>
        <w:t xml:space="preserve">8-Muñoz M, </w:t>
      </w:r>
      <w:proofErr w:type="spellStart"/>
      <w:r w:rsidRPr="00474B1F">
        <w:rPr>
          <w:rFonts w:cs="Arial"/>
          <w:i/>
          <w:iCs/>
          <w:sz w:val="32"/>
          <w:szCs w:val="32"/>
          <w:lang w:bidi="ar-IQ"/>
        </w:rPr>
        <w:t>Breymann</w:t>
      </w:r>
      <w:proofErr w:type="spellEnd"/>
      <w:r w:rsidRPr="00474B1F">
        <w:rPr>
          <w:rFonts w:cs="Arial"/>
          <w:i/>
          <w:iCs/>
          <w:sz w:val="32"/>
          <w:szCs w:val="32"/>
          <w:lang w:bidi="ar-IQ"/>
        </w:rPr>
        <w:t xml:space="preserve"> C, </w:t>
      </w:r>
      <w:proofErr w:type="spellStart"/>
      <w:r w:rsidRPr="00474B1F">
        <w:rPr>
          <w:rFonts w:cs="Arial"/>
          <w:i/>
          <w:iCs/>
          <w:sz w:val="32"/>
          <w:szCs w:val="32"/>
          <w:lang w:bidi="ar-IQ"/>
        </w:rPr>
        <w:t>G</w:t>
      </w:r>
      <w:r w:rsidR="00474B1F" w:rsidRPr="00474B1F">
        <w:rPr>
          <w:rFonts w:cs="Arial"/>
          <w:i/>
          <w:iCs/>
          <w:sz w:val="32"/>
          <w:szCs w:val="32"/>
          <w:lang w:bidi="ar-IQ"/>
        </w:rPr>
        <w:t>arcía-Erce</w:t>
      </w:r>
      <w:proofErr w:type="spellEnd"/>
      <w:r w:rsidR="00474B1F" w:rsidRPr="00474B1F">
        <w:rPr>
          <w:rFonts w:cs="Arial"/>
          <w:i/>
          <w:iCs/>
          <w:sz w:val="32"/>
          <w:szCs w:val="32"/>
          <w:lang w:bidi="ar-IQ"/>
        </w:rPr>
        <w:t xml:space="preserve"> JA, Gómez-</w:t>
      </w:r>
      <w:proofErr w:type="spellStart"/>
      <w:r w:rsidR="00474B1F" w:rsidRPr="00474B1F">
        <w:rPr>
          <w:rFonts w:cs="Arial"/>
          <w:i/>
          <w:iCs/>
          <w:sz w:val="32"/>
          <w:szCs w:val="32"/>
          <w:lang w:bidi="ar-IQ"/>
        </w:rPr>
        <w:t>Ramírez</w:t>
      </w:r>
      <w:proofErr w:type="spellEnd"/>
      <w:r w:rsidR="00474B1F" w:rsidRPr="00474B1F">
        <w:rPr>
          <w:rFonts w:cs="Arial"/>
          <w:i/>
          <w:iCs/>
          <w:sz w:val="32"/>
          <w:szCs w:val="32"/>
          <w:lang w:bidi="ar-IQ"/>
        </w:rPr>
        <w:t xml:space="preserve"> S, </w:t>
      </w:r>
      <w:proofErr w:type="spellStart"/>
      <w:r w:rsidRPr="00474B1F">
        <w:rPr>
          <w:rFonts w:cs="Arial"/>
          <w:i/>
          <w:iCs/>
          <w:sz w:val="32"/>
          <w:szCs w:val="32"/>
          <w:lang w:bidi="ar-IQ"/>
        </w:rPr>
        <w:t>Comin</w:t>
      </w:r>
      <w:proofErr w:type="spellEnd"/>
      <w:r w:rsidRPr="00474B1F">
        <w:rPr>
          <w:rFonts w:cs="Arial"/>
          <w:i/>
          <w:iCs/>
          <w:sz w:val="32"/>
          <w:szCs w:val="32"/>
          <w:lang w:bidi="ar-IQ"/>
        </w:rPr>
        <w:t xml:space="preserve"> </w:t>
      </w:r>
      <w:proofErr w:type="spellStart"/>
      <w:r w:rsidRPr="00474B1F">
        <w:rPr>
          <w:rFonts w:cs="Arial"/>
          <w:i/>
          <w:iCs/>
          <w:sz w:val="32"/>
          <w:szCs w:val="32"/>
          <w:lang w:bidi="ar-IQ"/>
        </w:rPr>
        <w:t>J,Bisbe</w:t>
      </w:r>
      <w:proofErr w:type="spellEnd"/>
      <w:r w:rsidRPr="00474B1F">
        <w:rPr>
          <w:rFonts w:cs="Arial"/>
          <w:i/>
          <w:iCs/>
          <w:sz w:val="32"/>
          <w:szCs w:val="32"/>
          <w:lang w:bidi="ar-IQ"/>
        </w:rPr>
        <w:t xml:space="preserve"> E. Efficacy and safety on intravenous iron therapy as an alternative/adjunct to allogeneic blood transfusion. </w:t>
      </w:r>
      <w:proofErr w:type="spellStart"/>
      <w:r w:rsidRPr="00474B1F">
        <w:rPr>
          <w:rFonts w:cs="Arial"/>
          <w:i/>
          <w:iCs/>
          <w:sz w:val="32"/>
          <w:szCs w:val="32"/>
          <w:lang w:bidi="ar-IQ"/>
        </w:rPr>
        <w:t>Vox</w:t>
      </w:r>
      <w:proofErr w:type="spellEnd"/>
      <w:r w:rsidRPr="00474B1F">
        <w:rPr>
          <w:rFonts w:cs="Arial"/>
          <w:i/>
          <w:iCs/>
          <w:sz w:val="32"/>
          <w:szCs w:val="32"/>
          <w:lang w:bidi="ar-IQ"/>
        </w:rPr>
        <w:t xml:space="preserve"> Sang. 2008; 94(3)</w:t>
      </w:r>
      <w:r w:rsidR="00474B1F" w:rsidRPr="00474B1F">
        <w:rPr>
          <w:rFonts w:cs="Arial"/>
          <w:i/>
          <w:iCs/>
          <w:sz w:val="32"/>
          <w:szCs w:val="32"/>
          <w:lang w:bidi="ar-IQ"/>
        </w:rPr>
        <w:t>: 172-83.</w:t>
      </w:r>
    </w:p>
    <w:p w:rsidR="00474B1F" w:rsidRPr="002A66EE" w:rsidRDefault="00474B1F" w:rsidP="00474B1F">
      <w:pPr>
        <w:jc w:val="right"/>
        <w:rPr>
          <w:rFonts w:cs="Arial"/>
          <w:i/>
          <w:iCs/>
          <w:sz w:val="32"/>
          <w:szCs w:val="32"/>
          <w:lang w:bidi="ar-IQ"/>
        </w:rPr>
      </w:pPr>
      <w:r w:rsidRPr="002A66EE">
        <w:rPr>
          <w:rFonts w:cs="Arial"/>
          <w:i/>
          <w:iCs/>
          <w:sz w:val="32"/>
          <w:szCs w:val="32"/>
          <w:lang w:bidi="ar-IQ"/>
        </w:rPr>
        <w:t xml:space="preserve">9- Lindgren S, </w:t>
      </w:r>
      <w:proofErr w:type="spellStart"/>
      <w:r w:rsidRPr="002A66EE">
        <w:rPr>
          <w:rFonts w:cs="Arial"/>
          <w:i/>
          <w:iCs/>
          <w:sz w:val="32"/>
          <w:szCs w:val="32"/>
          <w:lang w:bidi="ar-IQ"/>
        </w:rPr>
        <w:t>Wikman</w:t>
      </w:r>
      <w:proofErr w:type="spellEnd"/>
      <w:r w:rsidRPr="002A66EE">
        <w:rPr>
          <w:rFonts w:cs="Arial"/>
          <w:i/>
          <w:iCs/>
          <w:sz w:val="32"/>
          <w:szCs w:val="32"/>
          <w:lang w:bidi="ar-IQ"/>
        </w:rPr>
        <w:t xml:space="preserve"> O, </w:t>
      </w:r>
      <w:proofErr w:type="spellStart"/>
      <w:r w:rsidRPr="002A66EE">
        <w:rPr>
          <w:rFonts w:cs="Arial"/>
          <w:i/>
          <w:iCs/>
          <w:sz w:val="32"/>
          <w:szCs w:val="32"/>
          <w:lang w:bidi="ar-IQ"/>
        </w:rPr>
        <w:t>Befrits</w:t>
      </w:r>
      <w:proofErr w:type="spellEnd"/>
      <w:r w:rsidRPr="002A66EE">
        <w:rPr>
          <w:rFonts w:cs="Arial"/>
          <w:i/>
          <w:iCs/>
          <w:sz w:val="32"/>
          <w:szCs w:val="32"/>
          <w:lang w:bidi="ar-IQ"/>
        </w:rPr>
        <w:t xml:space="preserve"> R, </w:t>
      </w:r>
      <w:proofErr w:type="spellStart"/>
      <w:r w:rsidRPr="002A66EE">
        <w:rPr>
          <w:rFonts w:cs="Arial"/>
          <w:i/>
          <w:iCs/>
          <w:sz w:val="32"/>
          <w:szCs w:val="32"/>
          <w:lang w:bidi="ar-IQ"/>
        </w:rPr>
        <w:t>Blom</w:t>
      </w:r>
      <w:proofErr w:type="spellEnd"/>
      <w:r w:rsidRPr="002A66EE">
        <w:rPr>
          <w:rFonts w:cs="Arial"/>
          <w:i/>
          <w:iCs/>
          <w:sz w:val="32"/>
          <w:szCs w:val="32"/>
          <w:lang w:bidi="ar-IQ"/>
        </w:rPr>
        <w:t xml:space="preserve"> H, Eriksson A, </w:t>
      </w:r>
      <w:proofErr w:type="spellStart"/>
      <w:r w:rsidRPr="002A66EE">
        <w:rPr>
          <w:rFonts w:cs="Arial"/>
          <w:i/>
          <w:iCs/>
          <w:sz w:val="32"/>
          <w:szCs w:val="32"/>
          <w:lang w:bidi="ar-IQ"/>
        </w:rPr>
        <w:t>Granno</w:t>
      </w:r>
      <w:proofErr w:type="spellEnd"/>
      <w:r w:rsidRPr="002A66EE">
        <w:rPr>
          <w:rFonts w:cs="Arial"/>
          <w:i/>
          <w:iCs/>
          <w:sz w:val="32"/>
          <w:szCs w:val="32"/>
          <w:lang w:bidi="ar-IQ"/>
        </w:rPr>
        <w:t xml:space="preserve"> C' et al. Intravenous iron sucrose is superior to oral iron </w:t>
      </w:r>
      <w:proofErr w:type="spellStart"/>
      <w:r w:rsidRPr="002A66EE">
        <w:rPr>
          <w:rFonts w:cs="Arial"/>
          <w:i/>
          <w:iCs/>
          <w:sz w:val="32"/>
          <w:szCs w:val="32"/>
          <w:lang w:bidi="ar-IQ"/>
        </w:rPr>
        <w:t>sulphate</w:t>
      </w:r>
      <w:proofErr w:type="spellEnd"/>
      <w:r w:rsidRPr="002A66EE">
        <w:rPr>
          <w:rFonts w:cs="Arial"/>
          <w:i/>
          <w:iCs/>
          <w:sz w:val="32"/>
          <w:szCs w:val="32"/>
          <w:lang w:bidi="ar-IQ"/>
        </w:rPr>
        <w:t xml:space="preserve"> for correcting </w:t>
      </w:r>
      <w:proofErr w:type="spellStart"/>
      <w:r w:rsidRPr="002A66EE">
        <w:rPr>
          <w:rFonts w:cs="Arial"/>
          <w:i/>
          <w:iCs/>
          <w:sz w:val="32"/>
          <w:szCs w:val="32"/>
          <w:lang w:bidi="ar-IQ"/>
        </w:rPr>
        <w:t>anaemia</w:t>
      </w:r>
      <w:proofErr w:type="spellEnd"/>
      <w:r w:rsidRPr="002A66EE">
        <w:rPr>
          <w:rFonts w:cs="Arial"/>
          <w:i/>
          <w:iCs/>
          <w:sz w:val="32"/>
          <w:szCs w:val="32"/>
          <w:lang w:bidi="ar-IQ"/>
        </w:rPr>
        <w:t xml:space="preserve"> and restoring iron stores in IBD patients: A randomized, controlled, evaluator-blind, </w:t>
      </w:r>
      <w:proofErr w:type="spellStart"/>
      <w:r w:rsidRPr="002A66EE">
        <w:rPr>
          <w:rFonts w:cs="Arial"/>
          <w:i/>
          <w:iCs/>
          <w:sz w:val="32"/>
          <w:szCs w:val="32"/>
          <w:lang w:bidi="ar-IQ"/>
        </w:rPr>
        <w:t>multicentre</w:t>
      </w:r>
      <w:proofErr w:type="spellEnd"/>
      <w:r w:rsidRPr="002A66EE">
        <w:rPr>
          <w:rFonts w:cs="Arial"/>
          <w:i/>
          <w:iCs/>
          <w:sz w:val="32"/>
          <w:szCs w:val="32"/>
          <w:lang w:bidi="ar-IQ"/>
        </w:rPr>
        <w:t xml:space="preserve"> study. </w:t>
      </w:r>
      <w:proofErr w:type="spellStart"/>
      <w:r w:rsidRPr="002A66EE">
        <w:rPr>
          <w:rFonts w:cs="Arial"/>
          <w:i/>
          <w:iCs/>
          <w:sz w:val="32"/>
          <w:szCs w:val="32"/>
          <w:lang w:bidi="ar-IQ"/>
        </w:rPr>
        <w:t>Scand</w:t>
      </w:r>
      <w:proofErr w:type="spellEnd"/>
      <w:r w:rsidRPr="002A66EE">
        <w:rPr>
          <w:rFonts w:cs="Arial"/>
          <w:i/>
          <w:iCs/>
          <w:sz w:val="32"/>
          <w:szCs w:val="32"/>
          <w:lang w:bidi="ar-IQ"/>
        </w:rPr>
        <w:t xml:space="preserve"> J </w:t>
      </w:r>
      <w:proofErr w:type="spellStart"/>
      <w:r w:rsidRPr="002A66EE">
        <w:rPr>
          <w:rFonts w:cs="Arial"/>
          <w:i/>
          <w:iCs/>
          <w:sz w:val="32"/>
          <w:szCs w:val="32"/>
          <w:lang w:bidi="ar-IQ"/>
        </w:rPr>
        <w:t>Gastroenterol</w:t>
      </w:r>
      <w:proofErr w:type="spellEnd"/>
      <w:r w:rsidRPr="002A66EE">
        <w:rPr>
          <w:rFonts w:cs="Arial"/>
          <w:i/>
          <w:iCs/>
          <w:sz w:val="32"/>
          <w:szCs w:val="32"/>
          <w:lang w:bidi="ar-IQ"/>
        </w:rPr>
        <w:t>. 2009;44(7):838-45</w:t>
      </w:r>
      <w:r w:rsidR="002A66EE" w:rsidRPr="002A66EE">
        <w:rPr>
          <w:rFonts w:cs="Arial"/>
          <w:i/>
          <w:iCs/>
          <w:sz w:val="32"/>
          <w:szCs w:val="32"/>
          <w:lang w:bidi="ar-IQ"/>
        </w:rPr>
        <w:t>.</w:t>
      </w:r>
      <w:r w:rsidRPr="002A66EE">
        <w:rPr>
          <w:rFonts w:cs="Arial"/>
          <w:i/>
          <w:iCs/>
          <w:sz w:val="32"/>
          <w:szCs w:val="32"/>
          <w:lang w:bidi="ar-IQ"/>
        </w:rPr>
        <w:t xml:space="preserve"> </w:t>
      </w:r>
      <w:r w:rsidRPr="002A66EE">
        <w:rPr>
          <w:rFonts w:cs="Arial"/>
          <w:i/>
          <w:iCs/>
          <w:sz w:val="32"/>
          <w:szCs w:val="32"/>
          <w:rtl/>
          <w:lang w:bidi="ar-IQ"/>
        </w:rPr>
        <w:t xml:space="preserve"> </w:t>
      </w:r>
    </w:p>
    <w:p w:rsidR="002A66EE" w:rsidRPr="002A66EE" w:rsidRDefault="002A66EE" w:rsidP="002A66EE">
      <w:pPr>
        <w:jc w:val="right"/>
        <w:rPr>
          <w:rFonts w:cs="Arial"/>
          <w:i/>
          <w:iCs/>
          <w:sz w:val="32"/>
          <w:szCs w:val="32"/>
          <w:lang w:bidi="ar-IQ"/>
        </w:rPr>
      </w:pPr>
      <w:r w:rsidRPr="002A66EE">
        <w:rPr>
          <w:rFonts w:cs="Arial"/>
          <w:i/>
          <w:iCs/>
          <w:sz w:val="32"/>
          <w:szCs w:val="32"/>
          <w:lang w:bidi="ar-IQ"/>
        </w:rPr>
        <w:t xml:space="preserve">10- </w:t>
      </w:r>
      <w:proofErr w:type="spellStart"/>
      <w:r w:rsidRPr="002A66EE">
        <w:rPr>
          <w:rFonts w:cs="Arial"/>
          <w:i/>
          <w:iCs/>
          <w:sz w:val="32"/>
          <w:szCs w:val="32"/>
          <w:lang w:bidi="ar-IQ"/>
        </w:rPr>
        <w:t>Fishbane</w:t>
      </w:r>
      <w:proofErr w:type="spellEnd"/>
      <w:r w:rsidRPr="002A66EE">
        <w:rPr>
          <w:rFonts w:cs="Arial"/>
          <w:i/>
          <w:iCs/>
          <w:sz w:val="32"/>
          <w:szCs w:val="32"/>
          <w:lang w:bidi="ar-IQ"/>
        </w:rPr>
        <w:t xml:space="preserve"> S, Kowalski EA. The comparative safety of intravenous iron dextran, iron </w:t>
      </w:r>
      <w:proofErr w:type="spellStart"/>
      <w:r w:rsidRPr="002A66EE">
        <w:rPr>
          <w:rFonts w:cs="Arial"/>
          <w:i/>
          <w:iCs/>
          <w:sz w:val="32"/>
          <w:szCs w:val="32"/>
          <w:lang w:bidi="ar-IQ"/>
        </w:rPr>
        <w:t>saccharate</w:t>
      </w:r>
      <w:proofErr w:type="spellEnd"/>
      <w:r w:rsidRPr="002A66EE">
        <w:rPr>
          <w:rFonts w:cs="Arial"/>
          <w:i/>
          <w:iCs/>
          <w:sz w:val="32"/>
          <w:szCs w:val="32"/>
          <w:lang w:bidi="ar-IQ"/>
        </w:rPr>
        <w:t xml:space="preserve">, and sodium ferric </w:t>
      </w:r>
      <w:proofErr w:type="spellStart"/>
      <w:r w:rsidRPr="002A66EE">
        <w:rPr>
          <w:rFonts w:cs="Arial"/>
          <w:i/>
          <w:iCs/>
          <w:sz w:val="32"/>
          <w:szCs w:val="32"/>
          <w:lang w:bidi="ar-IQ"/>
        </w:rPr>
        <w:t>gluconate</w:t>
      </w:r>
      <w:proofErr w:type="spellEnd"/>
      <w:r w:rsidRPr="002A66EE">
        <w:rPr>
          <w:rFonts w:cs="Arial"/>
          <w:i/>
          <w:iCs/>
          <w:sz w:val="32"/>
          <w:szCs w:val="32"/>
          <w:lang w:bidi="ar-IQ"/>
        </w:rPr>
        <w:t xml:space="preserve">. </w:t>
      </w:r>
      <w:proofErr w:type="spellStart"/>
      <w:r w:rsidRPr="002A66EE">
        <w:rPr>
          <w:rFonts w:cs="Arial"/>
          <w:i/>
          <w:iCs/>
          <w:sz w:val="32"/>
          <w:szCs w:val="32"/>
          <w:lang w:bidi="ar-IQ"/>
        </w:rPr>
        <w:t>Semin</w:t>
      </w:r>
      <w:proofErr w:type="spellEnd"/>
      <w:r w:rsidRPr="002A66EE">
        <w:rPr>
          <w:rFonts w:cs="Arial"/>
          <w:i/>
          <w:iCs/>
          <w:sz w:val="32"/>
          <w:szCs w:val="32"/>
          <w:lang w:bidi="ar-IQ"/>
        </w:rPr>
        <w:t xml:space="preserve"> Dial. 2000;13(6):381-4. </w:t>
      </w:r>
      <w:r w:rsidRPr="002A66EE">
        <w:rPr>
          <w:rFonts w:cs="Arial"/>
          <w:i/>
          <w:iCs/>
          <w:sz w:val="32"/>
          <w:szCs w:val="32"/>
          <w:rtl/>
          <w:lang w:bidi="ar-IQ"/>
        </w:rPr>
        <w:t xml:space="preserve"> </w:t>
      </w:r>
    </w:p>
    <w:p w:rsidR="002A66EE" w:rsidRPr="00124E09" w:rsidRDefault="002A66EE" w:rsidP="002A66EE">
      <w:pPr>
        <w:jc w:val="right"/>
        <w:rPr>
          <w:rFonts w:cs="Arial"/>
          <w:i/>
          <w:iCs/>
          <w:sz w:val="32"/>
          <w:szCs w:val="32"/>
          <w:lang w:bidi="ar-IQ"/>
        </w:rPr>
      </w:pPr>
      <w:r>
        <w:rPr>
          <w:rFonts w:cs="Arial"/>
          <w:sz w:val="32"/>
          <w:szCs w:val="32"/>
          <w:lang w:bidi="ar-IQ"/>
        </w:rPr>
        <w:t xml:space="preserve"> </w:t>
      </w:r>
      <w:r w:rsidRPr="00124E09">
        <w:rPr>
          <w:rFonts w:cs="Arial"/>
          <w:i/>
          <w:iCs/>
          <w:sz w:val="32"/>
          <w:szCs w:val="32"/>
          <w:lang w:bidi="ar-IQ"/>
        </w:rPr>
        <w:t xml:space="preserve">11- Danielson BG. Structure, chemistry, and pharmacokinetics of intravenous iron agents. J Am </w:t>
      </w:r>
      <w:proofErr w:type="spellStart"/>
      <w:r w:rsidRPr="00124E09">
        <w:rPr>
          <w:rFonts w:cs="Arial"/>
          <w:i/>
          <w:iCs/>
          <w:sz w:val="32"/>
          <w:szCs w:val="32"/>
          <w:lang w:bidi="ar-IQ"/>
        </w:rPr>
        <w:t>Soc</w:t>
      </w:r>
      <w:proofErr w:type="spellEnd"/>
      <w:r w:rsidRPr="00124E09">
        <w:rPr>
          <w:rFonts w:cs="Arial"/>
          <w:i/>
          <w:iCs/>
          <w:sz w:val="32"/>
          <w:szCs w:val="32"/>
          <w:lang w:bidi="ar-IQ"/>
        </w:rPr>
        <w:t xml:space="preserve"> </w:t>
      </w:r>
      <w:proofErr w:type="spellStart"/>
      <w:r w:rsidRPr="00124E09">
        <w:rPr>
          <w:rFonts w:cs="Arial"/>
          <w:i/>
          <w:iCs/>
          <w:sz w:val="32"/>
          <w:szCs w:val="32"/>
          <w:lang w:bidi="ar-IQ"/>
        </w:rPr>
        <w:t>Nephrol</w:t>
      </w:r>
      <w:proofErr w:type="spellEnd"/>
      <w:r w:rsidRPr="00124E09">
        <w:rPr>
          <w:rFonts w:cs="Arial"/>
          <w:i/>
          <w:iCs/>
          <w:sz w:val="32"/>
          <w:szCs w:val="32"/>
          <w:lang w:bidi="ar-IQ"/>
        </w:rPr>
        <w:t xml:space="preserve"> 2004;15:(</w:t>
      </w:r>
      <w:proofErr w:type="spellStart"/>
      <w:r w:rsidRPr="00124E09">
        <w:rPr>
          <w:rFonts w:cs="Arial"/>
          <w:i/>
          <w:iCs/>
          <w:sz w:val="32"/>
          <w:szCs w:val="32"/>
          <w:lang w:bidi="ar-IQ"/>
        </w:rPr>
        <w:t>Suppl</w:t>
      </w:r>
      <w:proofErr w:type="spellEnd"/>
      <w:r w:rsidRPr="00124E09">
        <w:rPr>
          <w:rFonts w:cs="Arial"/>
          <w:i/>
          <w:iCs/>
          <w:sz w:val="32"/>
          <w:szCs w:val="32"/>
          <w:lang w:bidi="ar-IQ"/>
        </w:rPr>
        <w:t xml:space="preserve"> 2):S93-8. </w:t>
      </w:r>
      <w:r w:rsidRPr="00124E09">
        <w:rPr>
          <w:rFonts w:cs="Arial"/>
          <w:i/>
          <w:iCs/>
          <w:sz w:val="32"/>
          <w:szCs w:val="32"/>
          <w:rtl/>
          <w:lang w:bidi="ar-IQ"/>
        </w:rPr>
        <w:t xml:space="preserve"> </w:t>
      </w:r>
    </w:p>
    <w:p w:rsidR="003F60F7" w:rsidRPr="00474B1F" w:rsidRDefault="003F60F7" w:rsidP="002A66EE">
      <w:pPr>
        <w:jc w:val="right"/>
        <w:rPr>
          <w:rFonts w:cs="Arial"/>
          <w:sz w:val="32"/>
          <w:szCs w:val="32"/>
          <w:lang w:bidi="ar-IQ"/>
        </w:rPr>
      </w:pPr>
    </w:p>
    <w:sectPr w:rsidR="003F60F7" w:rsidRPr="00474B1F" w:rsidSect="008F70A0">
      <w:footerReference w:type="default" r:id="rId10"/>
      <w:pgSz w:w="11906" w:h="16838"/>
      <w:pgMar w:top="1440" w:right="1800" w:bottom="1440" w:left="1800" w:header="708" w:footer="708" w:gutter="0"/>
      <w:pgBorders w:display="firstPage" w:offsetFrom="page">
        <w:top w:val="dashSmallGap" w:sz="4" w:space="24" w:color="auto" w:shadow="1"/>
        <w:left w:val="dashSmallGap" w:sz="4" w:space="24" w:color="auto" w:shadow="1"/>
        <w:bottom w:val="dashSmallGap" w:sz="4" w:space="24" w:color="auto" w:shadow="1"/>
        <w:right w:val="dashSmallGap" w:sz="4" w:space="24" w:color="auto" w:shadow="1"/>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20D" w:rsidRDefault="00F9520D" w:rsidP="00633ACD">
      <w:pPr>
        <w:spacing w:after="0" w:line="240" w:lineRule="auto"/>
      </w:pPr>
      <w:r>
        <w:separator/>
      </w:r>
    </w:p>
  </w:endnote>
  <w:endnote w:type="continuationSeparator" w:id="0">
    <w:p w:rsidR="00F9520D" w:rsidRDefault="00F9520D" w:rsidP="0063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04295673"/>
      <w:docPartObj>
        <w:docPartGallery w:val="Page Numbers (Bottom of Page)"/>
        <w:docPartUnique/>
      </w:docPartObj>
    </w:sdtPr>
    <w:sdtEndPr>
      <w:rPr>
        <w:sz w:val="32"/>
        <w:szCs w:val="32"/>
      </w:rPr>
    </w:sdtEndPr>
    <w:sdtContent>
      <w:p w:rsidR="00BE255F" w:rsidRPr="00BE255F" w:rsidRDefault="00BE255F">
        <w:pPr>
          <w:pStyle w:val="a5"/>
          <w:jc w:val="center"/>
          <w:rPr>
            <w:sz w:val="32"/>
            <w:szCs w:val="32"/>
          </w:rPr>
        </w:pPr>
        <w:r w:rsidRPr="00BE255F">
          <w:rPr>
            <w:sz w:val="32"/>
            <w:szCs w:val="32"/>
          </w:rPr>
          <w:fldChar w:fldCharType="begin"/>
        </w:r>
        <w:r w:rsidRPr="00BE255F">
          <w:rPr>
            <w:sz w:val="32"/>
            <w:szCs w:val="32"/>
          </w:rPr>
          <w:instrText>PAGE   \* MERGEFORMAT</w:instrText>
        </w:r>
        <w:r w:rsidRPr="00BE255F">
          <w:rPr>
            <w:sz w:val="32"/>
            <w:szCs w:val="32"/>
          </w:rPr>
          <w:fldChar w:fldCharType="separate"/>
        </w:r>
        <w:r w:rsidR="00CB2240" w:rsidRPr="00CB2240">
          <w:rPr>
            <w:noProof/>
            <w:sz w:val="32"/>
            <w:szCs w:val="32"/>
            <w:rtl/>
            <w:lang w:val="ar-SA"/>
          </w:rPr>
          <w:t>12</w:t>
        </w:r>
        <w:r w:rsidRPr="00BE255F">
          <w:rPr>
            <w:sz w:val="32"/>
            <w:szCs w:val="32"/>
          </w:rPr>
          <w:fldChar w:fldCharType="end"/>
        </w:r>
      </w:p>
    </w:sdtContent>
  </w:sdt>
  <w:p w:rsidR="00793C8D" w:rsidRDefault="00793C8D" w:rsidP="00BE255F">
    <w:pPr>
      <w:pStyle w:val="a5"/>
      <w:jc w:val="right"/>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20D" w:rsidRDefault="00F9520D" w:rsidP="00633ACD">
      <w:pPr>
        <w:spacing w:after="0" w:line="240" w:lineRule="auto"/>
      </w:pPr>
      <w:r>
        <w:separator/>
      </w:r>
    </w:p>
  </w:footnote>
  <w:footnote w:type="continuationSeparator" w:id="0">
    <w:p w:rsidR="00F9520D" w:rsidRDefault="00F9520D" w:rsidP="00633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87AD6"/>
    <w:multiLevelType w:val="hybridMultilevel"/>
    <w:tmpl w:val="55B80C88"/>
    <w:lvl w:ilvl="0" w:tplc="B84E3C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CD"/>
    <w:rsid w:val="0001336F"/>
    <w:rsid w:val="00036D8E"/>
    <w:rsid w:val="0007448C"/>
    <w:rsid w:val="00082BB7"/>
    <w:rsid w:val="000A0DE7"/>
    <w:rsid w:val="000E7076"/>
    <w:rsid w:val="00101A86"/>
    <w:rsid w:val="001021F1"/>
    <w:rsid w:val="00124E09"/>
    <w:rsid w:val="00173793"/>
    <w:rsid w:val="00200E2F"/>
    <w:rsid w:val="002166B8"/>
    <w:rsid w:val="0023732E"/>
    <w:rsid w:val="002375C5"/>
    <w:rsid w:val="00242381"/>
    <w:rsid w:val="002A66EE"/>
    <w:rsid w:val="003334FD"/>
    <w:rsid w:val="00343319"/>
    <w:rsid w:val="003F60F7"/>
    <w:rsid w:val="00431225"/>
    <w:rsid w:val="00437C41"/>
    <w:rsid w:val="00474B1F"/>
    <w:rsid w:val="00474D91"/>
    <w:rsid w:val="004D4A96"/>
    <w:rsid w:val="004F24A4"/>
    <w:rsid w:val="00536E0E"/>
    <w:rsid w:val="00613647"/>
    <w:rsid w:val="00633ACD"/>
    <w:rsid w:val="006620AD"/>
    <w:rsid w:val="006735ED"/>
    <w:rsid w:val="00691AB9"/>
    <w:rsid w:val="006A0373"/>
    <w:rsid w:val="006A2FB9"/>
    <w:rsid w:val="0070144F"/>
    <w:rsid w:val="007165BC"/>
    <w:rsid w:val="00741BAA"/>
    <w:rsid w:val="00781197"/>
    <w:rsid w:val="00792642"/>
    <w:rsid w:val="00793C8D"/>
    <w:rsid w:val="007B3A6F"/>
    <w:rsid w:val="007F2EA6"/>
    <w:rsid w:val="00822D8A"/>
    <w:rsid w:val="008466A8"/>
    <w:rsid w:val="00846C53"/>
    <w:rsid w:val="0086336C"/>
    <w:rsid w:val="008A0BED"/>
    <w:rsid w:val="008F70A0"/>
    <w:rsid w:val="008F7B10"/>
    <w:rsid w:val="00910697"/>
    <w:rsid w:val="00954640"/>
    <w:rsid w:val="00970B8A"/>
    <w:rsid w:val="009A3615"/>
    <w:rsid w:val="009A5BD6"/>
    <w:rsid w:val="009C1EA1"/>
    <w:rsid w:val="009C7138"/>
    <w:rsid w:val="009E4AAE"/>
    <w:rsid w:val="00A850DF"/>
    <w:rsid w:val="00AE4D04"/>
    <w:rsid w:val="00B15FB7"/>
    <w:rsid w:val="00B3319C"/>
    <w:rsid w:val="00BB228D"/>
    <w:rsid w:val="00BC3125"/>
    <w:rsid w:val="00BD3D18"/>
    <w:rsid w:val="00BE255F"/>
    <w:rsid w:val="00C1635C"/>
    <w:rsid w:val="00C27B9E"/>
    <w:rsid w:val="00CB2240"/>
    <w:rsid w:val="00CD5963"/>
    <w:rsid w:val="00DB2BC0"/>
    <w:rsid w:val="00DD585A"/>
    <w:rsid w:val="00E20880"/>
    <w:rsid w:val="00E7163F"/>
    <w:rsid w:val="00E868FA"/>
    <w:rsid w:val="00E946D7"/>
    <w:rsid w:val="00EC5C4A"/>
    <w:rsid w:val="00F26340"/>
    <w:rsid w:val="00F52EBC"/>
    <w:rsid w:val="00F9520D"/>
    <w:rsid w:val="00FF5A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ACD"/>
    <w:pPr>
      <w:ind w:left="720"/>
      <w:contextualSpacing/>
    </w:pPr>
  </w:style>
  <w:style w:type="paragraph" w:styleId="a4">
    <w:name w:val="header"/>
    <w:basedOn w:val="a"/>
    <w:link w:val="Char"/>
    <w:uiPriority w:val="99"/>
    <w:unhideWhenUsed/>
    <w:rsid w:val="00633ACD"/>
    <w:pPr>
      <w:tabs>
        <w:tab w:val="center" w:pos="4153"/>
        <w:tab w:val="right" w:pos="8306"/>
      </w:tabs>
      <w:spacing w:after="0" w:line="240" w:lineRule="auto"/>
    </w:pPr>
  </w:style>
  <w:style w:type="character" w:customStyle="1" w:styleId="Char">
    <w:name w:val="رأس الصفحة Char"/>
    <w:basedOn w:val="a0"/>
    <w:link w:val="a4"/>
    <w:uiPriority w:val="99"/>
    <w:rsid w:val="00633ACD"/>
  </w:style>
  <w:style w:type="paragraph" w:styleId="a5">
    <w:name w:val="footer"/>
    <w:basedOn w:val="a"/>
    <w:link w:val="Char0"/>
    <w:uiPriority w:val="99"/>
    <w:unhideWhenUsed/>
    <w:rsid w:val="00633ACD"/>
    <w:pPr>
      <w:tabs>
        <w:tab w:val="center" w:pos="4153"/>
        <w:tab w:val="right" w:pos="8306"/>
      </w:tabs>
      <w:spacing w:after="0" w:line="240" w:lineRule="auto"/>
    </w:pPr>
  </w:style>
  <w:style w:type="character" w:customStyle="1" w:styleId="Char0">
    <w:name w:val="تذييل الصفحة Char"/>
    <w:basedOn w:val="a0"/>
    <w:link w:val="a5"/>
    <w:uiPriority w:val="99"/>
    <w:rsid w:val="00633ACD"/>
  </w:style>
  <w:style w:type="paragraph" w:styleId="a6">
    <w:name w:val="No Spacing"/>
    <w:uiPriority w:val="1"/>
    <w:qFormat/>
    <w:rsid w:val="008A0BED"/>
    <w:pPr>
      <w:bidi/>
      <w:spacing w:after="0" w:line="240" w:lineRule="auto"/>
    </w:pPr>
  </w:style>
  <w:style w:type="table" w:styleId="a7">
    <w:name w:val="Table Grid"/>
    <w:basedOn w:val="a1"/>
    <w:uiPriority w:val="59"/>
    <w:rsid w:val="00846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2375C5"/>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237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ACD"/>
    <w:pPr>
      <w:ind w:left="720"/>
      <w:contextualSpacing/>
    </w:pPr>
  </w:style>
  <w:style w:type="paragraph" w:styleId="a4">
    <w:name w:val="header"/>
    <w:basedOn w:val="a"/>
    <w:link w:val="Char"/>
    <w:uiPriority w:val="99"/>
    <w:unhideWhenUsed/>
    <w:rsid w:val="00633ACD"/>
    <w:pPr>
      <w:tabs>
        <w:tab w:val="center" w:pos="4153"/>
        <w:tab w:val="right" w:pos="8306"/>
      </w:tabs>
      <w:spacing w:after="0" w:line="240" w:lineRule="auto"/>
    </w:pPr>
  </w:style>
  <w:style w:type="character" w:customStyle="1" w:styleId="Char">
    <w:name w:val="رأس الصفحة Char"/>
    <w:basedOn w:val="a0"/>
    <w:link w:val="a4"/>
    <w:uiPriority w:val="99"/>
    <w:rsid w:val="00633ACD"/>
  </w:style>
  <w:style w:type="paragraph" w:styleId="a5">
    <w:name w:val="footer"/>
    <w:basedOn w:val="a"/>
    <w:link w:val="Char0"/>
    <w:uiPriority w:val="99"/>
    <w:unhideWhenUsed/>
    <w:rsid w:val="00633ACD"/>
    <w:pPr>
      <w:tabs>
        <w:tab w:val="center" w:pos="4153"/>
        <w:tab w:val="right" w:pos="8306"/>
      </w:tabs>
      <w:spacing w:after="0" w:line="240" w:lineRule="auto"/>
    </w:pPr>
  </w:style>
  <w:style w:type="character" w:customStyle="1" w:styleId="Char0">
    <w:name w:val="تذييل الصفحة Char"/>
    <w:basedOn w:val="a0"/>
    <w:link w:val="a5"/>
    <w:uiPriority w:val="99"/>
    <w:rsid w:val="00633ACD"/>
  </w:style>
  <w:style w:type="paragraph" w:styleId="a6">
    <w:name w:val="No Spacing"/>
    <w:uiPriority w:val="1"/>
    <w:qFormat/>
    <w:rsid w:val="008A0BED"/>
    <w:pPr>
      <w:bidi/>
      <w:spacing w:after="0" w:line="240" w:lineRule="auto"/>
    </w:pPr>
  </w:style>
  <w:style w:type="table" w:styleId="a7">
    <w:name w:val="Table Grid"/>
    <w:basedOn w:val="a1"/>
    <w:uiPriority w:val="59"/>
    <w:rsid w:val="00846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2375C5"/>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237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ورقة1!$B$1</c:f>
              <c:strCache>
                <c:ptCount val="1"/>
                <c:pt idx="0">
                  <c:v>المبيعات</c:v>
                </c:pt>
              </c:strCache>
            </c:strRef>
          </c:tx>
          <c:cat>
            <c:strRef>
              <c:f>ورقة1!$A$2:$A$5</c:f>
              <c:strCache>
                <c:ptCount val="4"/>
                <c:pt idx="0">
                  <c:v>Negative</c:v>
                </c:pt>
                <c:pt idx="1">
                  <c:v>Positive</c:v>
                </c:pt>
                <c:pt idx="2">
                  <c:v>الربع الثالث</c:v>
                </c:pt>
                <c:pt idx="3">
                  <c:v>الربع الرابع</c:v>
                </c:pt>
              </c:strCache>
            </c:strRef>
          </c:cat>
          <c:val>
            <c:numRef>
              <c:f>ورقة1!$B$2:$B$5</c:f>
              <c:numCache>
                <c:formatCode>General</c:formatCode>
                <c:ptCount val="4"/>
                <c:pt idx="0">
                  <c:v>51.6</c:v>
                </c:pt>
                <c:pt idx="1">
                  <c:v>48.4</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sz="1200" b="1"/>
            </a:pPr>
            <a:endParaRPr lang="ar-IQ"/>
          </a:p>
        </c:txPr>
      </c:legendEntry>
      <c:legendEntry>
        <c:idx val="1"/>
        <c:txPr>
          <a:bodyPr/>
          <a:lstStyle/>
          <a:p>
            <a:pPr>
              <a:defRPr sz="1200" b="1"/>
            </a:pPr>
            <a:endParaRPr lang="ar-IQ"/>
          </a:p>
        </c:txPr>
      </c:legendEntry>
      <c:legendEntry>
        <c:idx val="2"/>
        <c:delete val="1"/>
      </c:legendEntry>
      <c:legendEntry>
        <c:idx val="3"/>
        <c:delete val="1"/>
      </c:legendEntry>
      <c:overlay val="0"/>
    </c:legend>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1403</Words>
  <Characters>8002</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مركز الميلاد</dc:creator>
  <cp:lastModifiedBy>مركز الميلاد</cp:lastModifiedBy>
  <cp:revision>43</cp:revision>
  <dcterms:created xsi:type="dcterms:W3CDTF">2019-03-15T18:17:00Z</dcterms:created>
  <dcterms:modified xsi:type="dcterms:W3CDTF">2019-04-12T12:18:00Z</dcterms:modified>
</cp:coreProperties>
</file>