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7E" w:rsidRPr="00AE549E" w:rsidRDefault="00E3089E">
      <w:pPr>
        <w:rPr>
          <w:i/>
          <w:color w:val="7030A0"/>
          <w:sz w:val="40"/>
          <w:szCs w:val="40"/>
          <w:u w:val="single"/>
        </w:rPr>
      </w:pPr>
      <w:r w:rsidRPr="00AE549E">
        <w:rPr>
          <w:i/>
          <w:color w:val="7030A0"/>
          <w:sz w:val="40"/>
          <w:szCs w:val="40"/>
          <w:u w:val="single"/>
        </w:rPr>
        <w:t>Republic of Iraq</w:t>
      </w:r>
    </w:p>
    <w:p w:rsidR="00F70726" w:rsidRPr="00AE549E" w:rsidRDefault="00F70726">
      <w:pPr>
        <w:rPr>
          <w:i/>
          <w:color w:val="7030A0"/>
          <w:sz w:val="40"/>
          <w:szCs w:val="40"/>
          <w:u w:val="single"/>
        </w:rPr>
      </w:pPr>
      <w:r w:rsidRPr="00AE549E">
        <w:rPr>
          <w:i/>
          <w:color w:val="7030A0"/>
          <w:sz w:val="40"/>
          <w:szCs w:val="40"/>
          <w:u w:val="single"/>
        </w:rPr>
        <w:t>Ministry of Higher Education and Scientific Research</w:t>
      </w:r>
    </w:p>
    <w:p w:rsidR="00CA0891" w:rsidRPr="00AE549E" w:rsidRDefault="00904E4F">
      <w:pPr>
        <w:rPr>
          <w:i/>
          <w:color w:val="7030A0"/>
          <w:sz w:val="40"/>
          <w:szCs w:val="40"/>
          <w:u w:val="single"/>
        </w:rPr>
      </w:pPr>
      <w:proofErr w:type="spellStart"/>
      <w:r w:rsidRPr="00AE549E">
        <w:rPr>
          <w:i/>
          <w:color w:val="7030A0"/>
          <w:sz w:val="40"/>
          <w:szCs w:val="40"/>
          <w:u w:val="single"/>
        </w:rPr>
        <w:t>Thi-Q</w:t>
      </w:r>
      <w:r w:rsidR="00F70726" w:rsidRPr="00AE549E">
        <w:rPr>
          <w:i/>
          <w:color w:val="7030A0"/>
          <w:sz w:val="40"/>
          <w:szCs w:val="40"/>
          <w:u w:val="single"/>
        </w:rPr>
        <w:t>ar</w:t>
      </w:r>
      <w:r w:rsidR="00CA0891" w:rsidRPr="00AE549E">
        <w:rPr>
          <w:i/>
          <w:color w:val="7030A0"/>
          <w:sz w:val="40"/>
          <w:szCs w:val="40"/>
          <w:u w:val="single"/>
        </w:rPr>
        <w:t>University</w:t>
      </w:r>
      <w:proofErr w:type="spellEnd"/>
    </w:p>
    <w:p w:rsidR="00CA0891" w:rsidRPr="00AE549E" w:rsidRDefault="00CA0891">
      <w:pPr>
        <w:rPr>
          <w:i/>
          <w:color w:val="7030A0"/>
          <w:sz w:val="40"/>
          <w:szCs w:val="40"/>
          <w:u w:val="single"/>
        </w:rPr>
      </w:pPr>
      <w:r w:rsidRPr="00AE549E">
        <w:rPr>
          <w:i/>
          <w:color w:val="7030A0"/>
          <w:sz w:val="40"/>
          <w:szCs w:val="40"/>
          <w:u w:val="single"/>
        </w:rPr>
        <w:t>College of Medicine</w:t>
      </w:r>
    </w:p>
    <w:p w:rsidR="005B491B" w:rsidRPr="00AE549E" w:rsidRDefault="005B491B">
      <w:pPr>
        <w:rPr>
          <w:i/>
          <w:color w:val="7030A0"/>
          <w:sz w:val="40"/>
          <w:szCs w:val="40"/>
          <w:u w:val="single"/>
        </w:rPr>
      </w:pPr>
      <w:r w:rsidRPr="00AE549E">
        <w:rPr>
          <w:i/>
          <w:color w:val="7030A0"/>
          <w:sz w:val="40"/>
          <w:szCs w:val="40"/>
          <w:u w:val="single"/>
        </w:rPr>
        <w:t xml:space="preserve">Internal Medicine Department </w:t>
      </w:r>
    </w:p>
    <w:p w:rsidR="005B491B" w:rsidRDefault="005B491B">
      <w:pPr>
        <w:rPr>
          <w:i/>
          <w:color w:val="92D050"/>
          <w:sz w:val="40"/>
          <w:szCs w:val="40"/>
          <w:u w:val="single"/>
        </w:rPr>
      </w:pPr>
    </w:p>
    <w:p w:rsidR="005B491B" w:rsidRDefault="005B491B">
      <w:pPr>
        <w:rPr>
          <w:i/>
          <w:color w:val="92D050"/>
          <w:sz w:val="40"/>
          <w:szCs w:val="40"/>
          <w:u w:val="single"/>
        </w:rPr>
      </w:pPr>
    </w:p>
    <w:p w:rsidR="00C2457A" w:rsidRPr="005B491B" w:rsidRDefault="005B491B">
      <w:pPr>
        <w:rPr>
          <w:color w:val="FF0000"/>
          <w:sz w:val="40"/>
          <w:szCs w:val="40"/>
          <w:highlight w:val="green"/>
        </w:rPr>
      </w:pPr>
      <w:r>
        <w:rPr>
          <w:color w:val="FF0000"/>
          <w:sz w:val="40"/>
          <w:szCs w:val="40"/>
        </w:rPr>
        <w:t xml:space="preserve"> Early </w:t>
      </w:r>
      <w:r w:rsidR="0025595B">
        <w:rPr>
          <w:color w:val="FF0000"/>
          <w:sz w:val="40"/>
          <w:szCs w:val="40"/>
        </w:rPr>
        <w:t xml:space="preserve">Resolution of </w:t>
      </w:r>
      <w:r w:rsidR="00714619">
        <w:rPr>
          <w:color w:val="FF0000"/>
          <w:sz w:val="40"/>
          <w:szCs w:val="40"/>
        </w:rPr>
        <w:t xml:space="preserve">ST-segment elevation after primarypercutaneous </w:t>
      </w:r>
      <w:r w:rsidR="00AC7A7B">
        <w:rPr>
          <w:color w:val="FF0000"/>
          <w:sz w:val="40"/>
          <w:szCs w:val="40"/>
        </w:rPr>
        <w:t>coronary intervention and correlation to</w:t>
      </w:r>
    </w:p>
    <w:p w:rsidR="003E51A6" w:rsidRDefault="00AC7A7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in-hospital outcomes</w:t>
      </w:r>
      <w:r w:rsidR="00C2457A">
        <w:rPr>
          <w:color w:val="FF0000"/>
          <w:sz w:val="40"/>
          <w:szCs w:val="40"/>
        </w:rPr>
        <w:t>.</w:t>
      </w:r>
    </w:p>
    <w:p w:rsidR="00C2457A" w:rsidRDefault="00C2457A">
      <w:pPr>
        <w:rPr>
          <w:color w:val="FF0000"/>
          <w:sz w:val="40"/>
          <w:szCs w:val="40"/>
        </w:rPr>
      </w:pPr>
    </w:p>
    <w:p w:rsidR="00AC7A7B" w:rsidRPr="00625C60" w:rsidRDefault="00625C60">
      <w:pPr>
        <w:rPr>
          <w:b/>
          <w:sz w:val="40"/>
          <w:szCs w:val="40"/>
        </w:rPr>
      </w:pPr>
      <w:r>
        <w:rPr>
          <w:b/>
          <w:sz w:val="40"/>
          <w:szCs w:val="40"/>
        </w:rPr>
        <w:t>This study done by:</w:t>
      </w:r>
    </w:p>
    <w:p w:rsidR="00AC1139" w:rsidRDefault="00AC1139">
      <w:pPr>
        <w:rPr>
          <w:color w:val="FF0000"/>
          <w:sz w:val="40"/>
          <w:szCs w:val="40"/>
        </w:rPr>
      </w:pPr>
    </w:p>
    <w:p w:rsidR="00AC1139" w:rsidRDefault="00EA13A6">
      <w:pPr>
        <w:rPr>
          <w:b/>
          <w:color w:val="7030A0"/>
          <w:sz w:val="40"/>
          <w:szCs w:val="40"/>
        </w:rPr>
      </w:pPr>
      <w:proofErr w:type="spellStart"/>
      <w:r>
        <w:rPr>
          <w:b/>
          <w:color w:val="7030A0"/>
          <w:sz w:val="40"/>
          <w:szCs w:val="40"/>
        </w:rPr>
        <w:t>Youna</w:t>
      </w:r>
      <w:proofErr w:type="spellEnd"/>
      <w:r>
        <w:rPr>
          <w:b/>
          <w:color w:val="7030A0"/>
          <w:sz w:val="40"/>
          <w:szCs w:val="40"/>
        </w:rPr>
        <w:t xml:space="preserve"> </w:t>
      </w:r>
      <w:proofErr w:type="spellStart"/>
      <w:r>
        <w:rPr>
          <w:b/>
          <w:color w:val="7030A0"/>
          <w:sz w:val="40"/>
          <w:szCs w:val="40"/>
        </w:rPr>
        <w:t>Hamid</w:t>
      </w:r>
      <w:proofErr w:type="spellEnd"/>
      <w:r>
        <w:rPr>
          <w:b/>
          <w:color w:val="7030A0"/>
          <w:sz w:val="40"/>
          <w:szCs w:val="40"/>
        </w:rPr>
        <w:t xml:space="preserve"> </w:t>
      </w:r>
      <w:proofErr w:type="spellStart"/>
      <w:r>
        <w:rPr>
          <w:b/>
          <w:color w:val="7030A0"/>
          <w:sz w:val="40"/>
          <w:szCs w:val="40"/>
        </w:rPr>
        <w:t>Fa</w:t>
      </w:r>
      <w:r w:rsidR="004D04AC">
        <w:rPr>
          <w:b/>
          <w:color w:val="7030A0"/>
          <w:sz w:val="40"/>
          <w:szCs w:val="40"/>
        </w:rPr>
        <w:t>eel</w:t>
      </w:r>
      <w:proofErr w:type="spellEnd"/>
      <w:r w:rsidR="004D04AC">
        <w:rPr>
          <w:b/>
          <w:color w:val="7030A0"/>
          <w:sz w:val="40"/>
          <w:szCs w:val="40"/>
        </w:rPr>
        <w:t xml:space="preserve">                         Suzy Hameed </w:t>
      </w:r>
      <w:r w:rsidR="000A4D84">
        <w:rPr>
          <w:b/>
          <w:color w:val="7030A0"/>
          <w:sz w:val="40"/>
          <w:szCs w:val="40"/>
        </w:rPr>
        <w:t>Nassir</w:t>
      </w:r>
    </w:p>
    <w:p w:rsidR="000A4D84" w:rsidRDefault="000A4D84">
      <w:pPr>
        <w:rPr>
          <w:b/>
          <w:color w:val="7030A0"/>
          <w:sz w:val="40"/>
          <w:szCs w:val="40"/>
        </w:rPr>
      </w:pPr>
    </w:p>
    <w:p w:rsidR="000A4D84" w:rsidRDefault="00F71684">
      <w:pPr>
        <w:rPr>
          <w:b/>
          <w:color w:val="191919" w:themeColor="text1" w:themeTint="E6"/>
          <w:sz w:val="40"/>
          <w:szCs w:val="40"/>
        </w:rPr>
      </w:pPr>
      <w:r>
        <w:rPr>
          <w:b/>
          <w:color w:val="191919" w:themeColor="text1" w:themeTint="E6"/>
          <w:sz w:val="40"/>
          <w:szCs w:val="40"/>
        </w:rPr>
        <w:t xml:space="preserve">Supervised by </w:t>
      </w:r>
    </w:p>
    <w:p w:rsidR="00F71684" w:rsidRDefault="00F71684">
      <w:pPr>
        <w:rPr>
          <w:b/>
          <w:color w:val="191919" w:themeColor="text1" w:themeTint="E6"/>
          <w:sz w:val="40"/>
          <w:szCs w:val="40"/>
        </w:rPr>
      </w:pPr>
    </w:p>
    <w:p w:rsidR="00F71684" w:rsidRPr="00FE144A" w:rsidRDefault="00904E4F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Dr. FIRAS RASHEED AL-</w:t>
      </w:r>
      <w:r w:rsidR="00FE144A">
        <w:rPr>
          <w:b/>
          <w:color w:val="0070C0"/>
          <w:sz w:val="40"/>
          <w:szCs w:val="40"/>
        </w:rPr>
        <w:t xml:space="preserve">OBAIDY </w:t>
      </w:r>
    </w:p>
    <w:p w:rsidR="00AC1139" w:rsidRDefault="00AC1139">
      <w:pPr>
        <w:rPr>
          <w:color w:val="FF0000"/>
          <w:sz w:val="40"/>
          <w:szCs w:val="40"/>
        </w:rPr>
      </w:pPr>
    </w:p>
    <w:p w:rsidR="007B1952" w:rsidRDefault="007B1952">
      <w:pPr>
        <w:rPr>
          <w:i/>
          <w:color w:val="FF0000"/>
          <w:sz w:val="40"/>
          <w:szCs w:val="40"/>
          <w:u w:val="single"/>
        </w:rPr>
      </w:pPr>
      <w:r>
        <w:rPr>
          <w:i/>
          <w:color w:val="FF0000"/>
          <w:sz w:val="40"/>
          <w:szCs w:val="40"/>
          <w:u w:val="single"/>
        </w:rPr>
        <w:t xml:space="preserve">ACKNOWLEDGMENTS </w:t>
      </w:r>
    </w:p>
    <w:p w:rsidR="007B1952" w:rsidRPr="00801568" w:rsidRDefault="007B1952">
      <w:pPr>
        <w:rPr>
          <w:i/>
          <w:color w:val="FF0000"/>
          <w:sz w:val="28"/>
          <w:szCs w:val="28"/>
          <w:u w:val="single"/>
        </w:rPr>
      </w:pPr>
    </w:p>
    <w:p w:rsidR="00032AD2" w:rsidRPr="00801568" w:rsidRDefault="003D2C81">
      <w:pPr>
        <w:rPr>
          <w:sz w:val="28"/>
          <w:szCs w:val="28"/>
        </w:rPr>
      </w:pPr>
      <w:r w:rsidRPr="00801568">
        <w:rPr>
          <w:sz w:val="28"/>
          <w:szCs w:val="28"/>
        </w:rPr>
        <w:t xml:space="preserve">I would like to acknowledge everyone </w:t>
      </w:r>
      <w:r w:rsidR="00E81EE1" w:rsidRPr="00801568">
        <w:rPr>
          <w:sz w:val="28"/>
          <w:szCs w:val="28"/>
        </w:rPr>
        <w:t xml:space="preserve">who played a role in my academic accomplishments. </w:t>
      </w:r>
      <w:r w:rsidR="00904A3C" w:rsidRPr="00801568">
        <w:rPr>
          <w:sz w:val="28"/>
          <w:szCs w:val="28"/>
        </w:rPr>
        <w:t xml:space="preserve">First of </w:t>
      </w:r>
      <w:r w:rsidR="00904E4F" w:rsidRPr="00801568">
        <w:rPr>
          <w:sz w:val="28"/>
          <w:szCs w:val="28"/>
        </w:rPr>
        <w:t>all, my family</w:t>
      </w:r>
      <w:r w:rsidR="00A91A12" w:rsidRPr="00801568">
        <w:rPr>
          <w:sz w:val="28"/>
          <w:szCs w:val="28"/>
        </w:rPr>
        <w:t xml:space="preserve">, who supported me with love and </w:t>
      </w:r>
      <w:r w:rsidR="00CC499B" w:rsidRPr="00801568">
        <w:rPr>
          <w:sz w:val="28"/>
          <w:szCs w:val="28"/>
        </w:rPr>
        <w:t>understanding.</w:t>
      </w:r>
      <w:r w:rsidR="00904E4F" w:rsidRPr="00801568">
        <w:rPr>
          <w:sz w:val="28"/>
          <w:szCs w:val="28"/>
        </w:rPr>
        <w:t>Without them</w:t>
      </w:r>
      <w:r w:rsidR="00CF10FA" w:rsidRPr="00801568">
        <w:rPr>
          <w:sz w:val="28"/>
          <w:szCs w:val="28"/>
        </w:rPr>
        <w:t xml:space="preserve">, I could never have reached this current level of success. </w:t>
      </w:r>
    </w:p>
    <w:p w:rsidR="00CF10FA" w:rsidRPr="00801568" w:rsidRDefault="00CF10FA">
      <w:pPr>
        <w:rPr>
          <w:sz w:val="28"/>
          <w:szCs w:val="28"/>
        </w:rPr>
      </w:pPr>
      <w:r w:rsidRPr="00801568">
        <w:rPr>
          <w:sz w:val="28"/>
          <w:szCs w:val="28"/>
        </w:rPr>
        <w:t xml:space="preserve">Secondly, my committee members, each of whom has provide patient advice and </w:t>
      </w:r>
      <w:r w:rsidR="0007669C" w:rsidRPr="00801568">
        <w:rPr>
          <w:sz w:val="28"/>
          <w:szCs w:val="28"/>
        </w:rPr>
        <w:t xml:space="preserve">guidance throughout the research process. </w:t>
      </w:r>
    </w:p>
    <w:p w:rsidR="0007669C" w:rsidRPr="00801568" w:rsidRDefault="00E724D9">
      <w:pPr>
        <w:rPr>
          <w:sz w:val="28"/>
          <w:szCs w:val="28"/>
        </w:rPr>
      </w:pPr>
      <w:r w:rsidRPr="00801568">
        <w:rPr>
          <w:sz w:val="28"/>
          <w:szCs w:val="28"/>
        </w:rPr>
        <w:t xml:space="preserve">I wish </w:t>
      </w:r>
      <w:r w:rsidR="008F3002" w:rsidRPr="00801568">
        <w:rPr>
          <w:sz w:val="28"/>
          <w:szCs w:val="28"/>
        </w:rPr>
        <w:t xml:space="preserve">to express my </w:t>
      </w:r>
      <w:r w:rsidR="004C64D8" w:rsidRPr="00801568">
        <w:rPr>
          <w:sz w:val="28"/>
          <w:szCs w:val="28"/>
        </w:rPr>
        <w:t xml:space="preserve">sincere </w:t>
      </w:r>
      <w:r w:rsidR="001A5DF6" w:rsidRPr="00801568">
        <w:rPr>
          <w:sz w:val="28"/>
          <w:szCs w:val="28"/>
        </w:rPr>
        <w:t>thanks to</w:t>
      </w:r>
      <w:r w:rsidR="00DF73E3" w:rsidRPr="00801568">
        <w:rPr>
          <w:sz w:val="28"/>
          <w:szCs w:val="28"/>
        </w:rPr>
        <w:t xml:space="preserve"> the staff of </w:t>
      </w:r>
      <w:r w:rsidR="0015341F" w:rsidRPr="00801568">
        <w:rPr>
          <w:sz w:val="28"/>
          <w:szCs w:val="28"/>
        </w:rPr>
        <w:t>statistics department</w:t>
      </w:r>
      <w:r w:rsidR="00A044FE" w:rsidRPr="00801568">
        <w:rPr>
          <w:sz w:val="28"/>
          <w:szCs w:val="28"/>
        </w:rPr>
        <w:t xml:space="preserve">, principal of the faculty, for providing me with all the necessary facilities for the research. </w:t>
      </w:r>
    </w:p>
    <w:p w:rsidR="00166711" w:rsidRPr="00801568" w:rsidRDefault="004C64D8">
      <w:pPr>
        <w:rPr>
          <w:sz w:val="28"/>
          <w:szCs w:val="28"/>
        </w:rPr>
      </w:pPr>
      <w:r w:rsidRPr="00801568">
        <w:rPr>
          <w:sz w:val="28"/>
          <w:szCs w:val="28"/>
        </w:rPr>
        <w:t xml:space="preserve">I place on record, my sincere thank you </w:t>
      </w:r>
      <w:r w:rsidR="00166711" w:rsidRPr="00801568">
        <w:rPr>
          <w:sz w:val="28"/>
          <w:szCs w:val="28"/>
        </w:rPr>
        <w:t xml:space="preserve">to </w:t>
      </w:r>
      <w:r w:rsidR="00904E4F" w:rsidRPr="00801568">
        <w:rPr>
          <w:sz w:val="28"/>
          <w:szCs w:val="28"/>
        </w:rPr>
        <w:t>Dr</w:t>
      </w:r>
      <w:r w:rsidR="00166711" w:rsidRPr="00801568">
        <w:rPr>
          <w:sz w:val="28"/>
          <w:szCs w:val="28"/>
        </w:rPr>
        <w:t xml:space="preserve">. </w:t>
      </w:r>
      <w:proofErr w:type="spellStart"/>
      <w:r w:rsidR="00166711" w:rsidRPr="00801568">
        <w:rPr>
          <w:sz w:val="28"/>
          <w:szCs w:val="28"/>
        </w:rPr>
        <w:t>Firas</w:t>
      </w:r>
      <w:proofErr w:type="spellEnd"/>
      <w:r w:rsidR="00166711" w:rsidRPr="00801568">
        <w:rPr>
          <w:sz w:val="28"/>
          <w:szCs w:val="28"/>
        </w:rPr>
        <w:t xml:space="preserve"> Rashid my supervisor, for the </w:t>
      </w:r>
      <w:r w:rsidR="000B2243" w:rsidRPr="00801568">
        <w:rPr>
          <w:sz w:val="28"/>
          <w:szCs w:val="28"/>
        </w:rPr>
        <w:t>continuous</w:t>
      </w:r>
      <w:r w:rsidR="00044B10" w:rsidRPr="00801568">
        <w:rPr>
          <w:sz w:val="28"/>
          <w:szCs w:val="28"/>
        </w:rPr>
        <w:t xml:space="preserve">encouragement. </w:t>
      </w:r>
    </w:p>
    <w:p w:rsidR="00044B10" w:rsidRPr="00801568" w:rsidRDefault="00044B10">
      <w:pPr>
        <w:rPr>
          <w:sz w:val="28"/>
          <w:szCs w:val="28"/>
        </w:rPr>
      </w:pPr>
    </w:p>
    <w:p w:rsidR="00032AD2" w:rsidRDefault="00032AD2">
      <w:pPr>
        <w:rPr>
          <w:color w:val="00B0F0"/>
          <w:sz w:val="40"/>
          <w:szCs w:val="40"/>
        </w:rPr>
      </w:pPr>
    </w:p>
    <w:p w:rsidR="00904E4F" w:rsidRDefault="00904E4F">
      <w:pPr>
        <w:rPr>
          <w:color w:val="00B0F0"/>
          <w:sz w:val="40"/>
          <w:szCs w:val="40"/>
        </w:rPr>
      </w:pPr>
    </w:p>
    <w:p w:rsidR="00801568" w:rsidRDefault="00801568">
      <w:pPr>
        <w:rPr>
          <w:color w:val="00B0F0"/>
          <w:sz w:val="40"/>
          <w:szCs w:val="40"/>
        </w:rPr>
      </w:pPr>
    </w:p>
    <w:p w:rsidR="00E22A7F" w:rsidRDefault="00E22A7F">
      <w:pPr>
        <w:rPr>
          <w:color w:val="00B0F0"/>
          <w:sz w:val="40"/>
          <w:szCs w:val="40"/>
        </w:rPr>
      </w:pPr>
    </w:p>
    <w:p w:rsidR="00E22A7F" w:rsidRDefault="00E22A7F">
      <w:pPr>
        <w:rPr>
          <w:color w:val="00B0F0"/>
          <w:sz w:val="40"/>
          <w:szCs w:val="40"/>
        </w:rPr>
      </w:pPr>
    </w:p>
    <w:p w:rsidR="00E22A7F" w:rsidRDefault="00E22A7F">
      <w:pPr>
        <w:rPr>
          <w:color w:val="00B0F0"/>
          <w:sz w:val="40"/>
          <w:szCs w:val="40"/>
        </w:rPr>
      </w:pPr>
    </w:p>
    <w:p w:rsidR="00E22A7F" w:rsidRDefault="00E22A7F">
      <w:pPr>
        <w:rPr>
          <w:color w:val="00B0F0"/>
          <w:sz w:val="40"/>
          <w:szCs w:val="40"/>
        </w:rPr>
      </w:pPr>
    </w:p>
    <w:p w:rsidR="00E22A7F" w:rsidRDefault="00E22A7F">
      <w:pPr>
        <w:rPr>
          <w:color w:val="00B0F0"/>
          <w:sz w:val="40"/>
          <w:szCs w:val="40"/>
        </w:rPr>
      </w:pPr>
    </w:p>
    <w:p w:rsidR="00E22A7F" w:rsidRDefault="00E22A7F">
      <w:pPr>
        <w:rPr>
          <w:color w:val="00B0F0"/>
          <w:sz w:val="40"/>
          <w:szCs w:val="40"/>
        </w:rPr>
      </w:pPr>
    </w:p>
    <w:p w:rsidR="00D2610A" w:rsidRDefault="00D2610A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lastRenderedPageBreak/>
        <w:t>Introduction:</w:t>
      </w:r>
    </w:p>
    <w:p w:rsidR="00904E4F" w:rsidRPr="00801568" w:rsidRDefault="00904E4F">
      <w:pPr>
        <w:rPr>
          <w:color w:val="00B0F0"/>
          <w:sz w:val="28"/>
          <w:szCs w:val="28"/>
        </w:rPr>
      </w:pPr>
    </w:p>
    <w:p w:rsidR="006E2C13" w:rsidRPr="00801568" w:rsidRDefault="006E2C13" w:rsidP="003215DD">
      <w:pPr>
        <w:rPr>
          <w:sz w:val="28"/>
          <w:szCs w:val="28"/>
        </w:rPr>
      </w:pPr>
      <w:r w:rsidRPr="00801568">
        <w:rPr>
          <w:sz w:val="28"/>
          <w:szCs w:val="28"/>
        </w:rPr>
        <w:t xml:space="preserve">Primary </w:t>
      </w:r>
      <w:r w:rsidR="00173632" w:rsidRPr="00801568">
        <w:rPr>
          <w:sz w:val="28"/>
          <w:szCs w:val="28"/>
        </w:rPr>
        <w:t xml:space="preserve">percutaneous coronary </w:t>
      </w:r>
      <w:r w:rsidR="00D60CD5" w:rsidRPr="00801568">
        <w:rPr>
          <w:sz w:val="28"/>
          <w:szCs w:val="28"/>
        </w:rPr>
        <w:t xml:space="preserve">intervention (PCI) </w:t>
      </w:r>
      <w:r w:rsidR="00B806EB" w:rsidRPr="00801568">
        <w:rPr>
          <w:sz w:val="28"/>
          <w:szCs w:val="28"/>
        </w:rPr>
        <w:t xml:space="preserve">is the preferred treatment </w:t>
      </w:r>
      <w:r w:rsidR="00031DCD" w:rsidRPr="00801568">
        <w:rPr>
          <w:sz w:val="28"/>
          <w:szCs w:val="28"/>
        </w:rPr>
        <w:t xml:space="preserve">to restore Flow </w:t>
      </w:r>
      <w:r w:rsidR="005F4B46" w:rsidRPr="00801568">
        <w:rPr>
          <w:sz w:val="28"/>
          <w:szCs w:val="28"/>
        </w:rPr>
        <w:t xml:space="preserve">through the </w:t>
      </w:r>
      <w:r w:rsidR="00D6499E" w:rsidRPr="00801568">
        <w:rPr>
          <w:sz w:val="28"/>
          <w:szCs w:val="28"/>
        </w:rPr>
        <w:t>infarct</w:t>
      </w:r>
      <w:r w:rsidR="00250183" w:rsidRPr="00801568">
        <w:rPr>
          <w:sz w:val="28"/>
          <w:szCs w:val="28"/>
        </w:rPr>
        <w:t>-</w:t>
      </w:r>
      <w:r w:rsidR="00D6499E" w:rsidRPr="00801568">
        <w:rPr>
          <w:sz w:val="28"/>
          <w:szCs w:val="28"/>
        </w:rPr>
        <w:t xml:space="preserve"> related coronary artery </w:t>
      </w:r>
      <w:r w:rsidR="00AF4547" w:rsidRPr="00801568">
        <w:rPr>
          <w:sz w:val="28"/>
          <w:szCs w:val="28"/>
        </w:rPr>
        <w:t xml:space="preserve">in patients who present with St-segment </w:t>
      </w:r>
      <w:r w:rsidR="001C5318" w:rsidRPr="00801568">
        <w:rPr>
          <w:sz w:val="28"/>
          <w:szCs w:val="28"/>
        </w:rPr>
        <w:t xml:space="preserve">elevation myocardial infarction </w:t>
      </w:r>
      <w:r w:rsidR="0063362F" w:rsidRPr="00801568">
        <w:rPr>
          <w:sz w:val="28"/>
          <w:szCs w:val="28"/>
        </w:rPr>
        <w:t>(STEMI)</w:t>
      </w:r>
      <w:r w:rsidR="002F34FD" w:rsidRPr="00801568">
        <w:rPr>
          <w:sz w:val="28"/>
          <w:szCs w:val="28"/>
        </w:rPr>
        <w:t>1</w:t>
      </w:r>
      <w:r w:rsidR="00C83E74" w:rsidRPr="00801568">
        <w:rPr>
          <w:sz w:val="28"/>
          <w:szCs w:val="28"/>
        </w:rPr>
        <w:t xml:space="preserve">Resolution </w:t>
      </w:r>
      <w:r w:rsidR="00C07940" w:rsidRPr="00801568">
        <w:rPr>
          <w:sz w:val="28"/>
          <w:szCs w:val="28"/>
        </w:rPr>
        <w:t xml:space="preserve">of electrocardiographic </w:t>
      </w:r>
      <w:r w:rsidR="0036640A" w:rsidRPr="00801568">
        <w:rPr>
          <w:sz w:val="28"/>
          <w:szCs w:val="28"/>
        </w:rPr>
        <w:t xml:space="preserve">St-segment elevation after reperfusion </w:t>
      </w:r>
      <w:r w:rsidR="00F33D39" w:rsidRPr="00801568">
        <w:rPr>
          <w:sz w:val="28"/>
          <w:szCs w:val="28"/>
        </w:rPr>
        <w:t xml:space="preserve">therapy for acute myocardial infarction </w:t>
      </w:r>
      <w:r w:rsidR="000A6CD6" w:rsidRPr="00801568">
        <w:rPr>
          <w:sz w:val="28"/>
          <w:szCs w:val="28"/>
        </w:rPr>
        <w:t xml:space="preserve">has been correlated with clinical outcomes </w:t>
      </w:r>
      <w:r w:rsidR="00AF7D65" w:rsidRPr="00801568">
        <w:rPr>
          <w:sz w:val="28"/>
          <w:szCs w:val="28"/>
        </w:rPr>
        <w:t xml:space="preserve">and recovery of left ventricular function. </w:t>
      </w:r>
      <w:r w:rsidR="000B3EFB" w:rsidRPr="00801568">
        <w:rPr>
          <w:sz w:val="28"/>
          <w:szCs w:val="28"/>
        </w:rPr>
        <w:t>ST</w:t>
      </w:r>
      <w:r w:rsidR="00B82AC0" w:rsidRPr="00801568">
        <w:rPr>
          <w:sz w:val="28"/>
          <w:szCs w:val="28"/>
        </w:rPr>
        <w:t>-</w:t>
      </w:r>
      <w:r w:rsidR="000B3EFB" w:rsidRPr="00801568">
        <w:rPr>
          <w:sz w:val="28"/>
          <w:szCs w:val="28"/>
        </w:rPr>
        <w:t xml:space="preserve"> segment </w:t>
      </w:r>
      <w:r w:rsidR="00B82AC0" w:rsidRPr="00801568">
        <w:rPr>
          <w:sz w:val="28"/>
          <w:szCs w:val="28"/>
        </w:rPr>
        <w:t xml:space="preserve">Resolution (STR) </w:t>
      </w:r>
      <w:r w:rsidR="00A62344" w:rsidRPr="00801568">
        <w:rPr>
          <w:sz w:val="28"/>
          <w:szCs w:val="28"/>
        </w:rPr>
        <w:t xml:space="preserve">is believed to be a measure </w:t>
      </w:r>
      <w:r w:rsidR="009A6816" w:rsidRPr="00801568">
        <w:rPr>
          <w:sz w:val="28"/>
          <w:szCs w:val="28"/>
        </w:rPr>
        <w:t xml:space="preserve">of microvascular reperfusion </w:t>
      </w:r>
      <w:r w:rsidR="00A95BC6" w:rsidRPr="00801568">
        <w:rPr>
          <w:sz w:val="28"/>
          <w:szCs w:val="28"/>
        </w:rPr>
        <w:t xml:space="preserve">and has been increasingly </w:t>
      </w:r>
      <w:r w:rsidR="00344B4A" w:rsidRPr="00801568">
        <w:rPr>
          <w:sz w:val="28"/>
          <w:szCs w:val="28"/>
        </w:rPr>
        <w:t xml:space="preserve">used as a surrogate </w:t>
      </w:r>
      <w:r w:rsidR="006925EF" w:rsidRPr="00801568">
        <w:rPr>
          <w:sz w:val="28"/>
          <w:szCs w:val="28"/>
        </w:rPr>
        <w:t xml:space="preserve">end point in clinical </w:t>
      </w:r>
      <w:r w:rsidR="00684FE4" w:rsidRPr="00801568">
        <w:rPr>
          <w:sz w:val="28"/>
          <w:szCs w:val="28"/>
        </w:rPr>
        <w:t xml:space="preserve">trials that </w:t>
      </w:r>
      <w:r w:rsidR="00517FB9" w:rsidRPr="00801568">
        <w:rPr>
          <w:sz w:val="28"/>
          <w:szCs w:val="28"/>
        </w:rPr>
        <w:t xml:space="preserve">evaluate new </w:t>
      </w:r>
      <w:r w:rsidR="00C136AC" w:rsidRPr="00801568">
        <w:rPr>
          <w:sz w:val="28"/>
          <w:szCs w:val="28"/>
        </w:rPr>
        <w:t xml:space="preserve">reperfusion </w:t>
      </w:r>
      <w:r w:rsidR="006D2AAA" w:rsidRPr="00801568">
        <w:rPr>
          <w:sz w:val="28"/>
          <w:szCs w:val="28"/>
        </w:rPr>
        <w:t xml:space="preserve">strategies for acute </w:t>
      </w:r>
      <w:r w:rsidR="009005AB" w:rsidRPr="00801568">
        <w:rPr>
          <w:sz w:val="28"/>
          <w:szCs w:val="28"/>
        </w:rPr>
        <w:t xml:space="preserve">myocardial infarction. </w:t>
      </w:r>
      <w:r w:rsidR="0025445F" w:rsidRPr="00801568">
        <w:rPr>
          <w:sz w:val="28"/>
          <w:szCs w:val="28"/>
        </w:rPr>
        <w:t xml:space="preserve">Despite the use of STR as </w:t>
      </w:r>
      <w:r w:rsidR="00B64B2D" w:rsidRPr="00801568">
        <w:rPr>
          <w:sz w:val="28"/>
          <w:szCs w:val="28"/>
        </w:rPr>
        <w:t xml:space="preserve">a surrogate </w:t>
      </w:r>
      <w:r w:rsidR="009E39EB" w:rsidRPr="00801568">
        <w:rPr>
          <w:sz w:val="28"/>
          <w:szCs w:val="28"/>
        </w:rPr>
        <w:t xml:space="preserve">end </w:t>
      </w:r>
      <w:r w:rsidR="00CD285B" w:rsidRPr="00801568">
        <w:rPr>
          <w:sz w:val="28"/>
          <w:szCs w:val="28"/>
        </w:rPr>
        <w:t>point</w:t>
      </w:r>
      <w:r w:rsidR="009E39EB" w:rsidRPr="00801568">
        <w:rPr>
          <w:sz w:val="28"/>
          <w:szCs w:val="28"/>
        </w:rPr>
        <w:t xml:space="preserve">, the optimum </w:t>
      </w:r>
      <w:r w:rsidR="00ED4812" w:rsidRPr="00801568">
        <w:rPr>
          <w:sz w:val="28"/>
          <w:szCs w:val="28"/>
        </w:rPr>
        <w:t xml:space="preserve">method </w:t>
      </w:r>
      <w:r w:rsidR="001749D6" w:rsidRPr="00801568">
        <w:rPr>
          <w:sz w:val="28"/>
          <w:szCs w:val="28"/>
        </w:rPr>
        <w:t xml:space="preserve">for measuring </w:t>
      </w:r>
      <w:r w:rsidR="008937D5" w:rsidRPr="00801568">
        <w:rPr>
          <w:sz w:val="28"/>
          <w:szCs w:val="28"/>
        </w:rPr>
        <w:t xml:space="preserve">STR and the clinical predictors </w:t>
      </w:r>
      <w:r w:rsidR="0058540D" w:rsidRPr="00801568">
        <w:rPr>
          <w:sz w:val="28"/>
          <w:szCs w:val="28"/>
        </w:rPr>
        <w:t xml:space="preserve">of STR have not been well defined. </w:t>
      </w:r>
      <w:r w:rsidR="00C14563" w:rsidRPr="00801568">
        <w:rPr>
          <w:sz w:val="28"/>
          <w:szCs w:val="28"/>
        </w:rPr>
        <w:t xml:space="preserve">Further, there are limited </w:t>
      </w:r>
      <w:r w:rsidR="00C4463D" w:rsidRPr="00801568">
        <w:rPr>
          <w:sz w:val="28"/>
          <w:szCs w:val="28"/>
        </w:rPr>
        <w:t xml:space="preserve">data regarding </w:t>
      </w:r>
      <w:r w:rsidR="00BD52F7" w:rsidRPr="00801568">
        <w:rPr>
          <w:sz w:val="28"/>
          <w:szCs w:val="28"/>
        </w:rPr>
        <w:t xml:space="preserve">the correlation </w:t>
      </w:r>
      <w:r w:rsidR="00782F58" w:rsidRPr="00801568">
        <w:rPr>
          <w:sz w:val="28"/>
          <w:szCs w:val="28"/>
        </w:rPr>
        <w:t xml:space="preserve">between STR </w:t>
      </w:r>
      <w:r w:rsidR="00AF424C" w:rsidRPr="00801568">
        <w:rPr>
          <w:sz w:val="28"/>
          <w:szCs w:val="28"/>
        </w:rPr>
        <w:t xml:space="preserve">and late cardiac mortality </w:t>
      </w:r>
      <w:r w:rsidR="002E07E8" w:rsidRPr="00801568">
        <w:rPr>
          <w:sz w:val="28"/>
          <w:szCs w:val="28"/>
        </w:rPr>
        <w:t xml:space="preserve">and whether </w:t>
      </w:r>
      <w:r w:rsidR="008E799D" w:rsidRPr="00801568">
        <w:rPr>
          <w:sz w:val="28"/>
          <w:szCs w:val="28"/>
        </w:rPr>
        <w:t xml:space="preserve">this correlation </w:t>
      </w:r>
      <w:r w:rsidR="00383D02" w:rsidRPr="00801568">
        <w:rPr>
          <w:sz w:val="28"/>
          <w:szCs w:val="28"/>
        </w:rPr>
        <w:t xml:space="preserve">is consistent across subgroups of infarct </w:t>
      </w:r>
      <w:r w:rsidR="002F34FD" w:rsidRPr="00801568">
        <w:rPr>
          <w:sz w:val="28"/>
          <w:szCs w:val="28"/>
        </w:rPr>
        <w:t>location 2</w:t>
      </w:r>
      <w:r w:rsidR="004A0CAC" w:rsidRPr="00801568">
        <w:rPr>
          <w:sz w:val="28"/>
          <w:szCs w:val="28"/>
        </w:rPr>
        <w:t xml:space="preserve">. </w:t>
      </w:r>
      <w:r w:rsidR="006C54B9" w:rsidRPr="00801568">
        <w:rPr>
          <w:sz w:val="28"/>
          <w:szCs w:val="28"/>
        </w:rPr>
        <w:t>Ideally</w:t>
      </w:r>
      <w:r w:rsidR="00CF2D99" w:rsidRPr="00801568">
        <w:rPr>
          <w:sz w:val="28"/>
          <w:szCs w:val="28"/>
        </w:rPr>
        <w:t xml:space="preserve">, STEMI patients undergoing </w:t>
      </w:r>
      <w:r w:rsidR="008F5B51" w:rsidRPr="00801568">
        <w:rPr>
          <w:sz w:val="28"/>
          <w:szCs w:val="28"/>
        </w:rPr>
        <w:t xml:space="preserve">primary PCI should be </w:t>
      </w:r>
      <w:r w:rsidR="009438E4" w:rsidRPr="00801568">
        <w:rPr>
          <w:sz w:val="28"/>
          <w:szCs w:val="28"/>
        </w:rPr>
        <w:t xml:space="preserve">stratified </w:t>
      </w:r>
      <w:r w:rsidR="00F34805" w:rsidRPr="00801568">
        <w:rPr>
          <w:sz w:val="28"/>
          <w:szCs w:val="28"/>
        </w:rPr>
        <w:t xml:space="preserve">into high- and lower-risk subgroups at </w:t>
      </w:r>
      <w:r w:rsidR="009019F9" w:rsidRPr="00801568">
        <w:rPr>
          <w:sz w:val="28"/>
          <w:szCs w:val="28"/>
        </w:rPr>
        <w:t xml:space="preserve">the catheterization </w:t>
      </w:r>
      <w:r w:rsidR="000A4A9C" w:rsidRPr="00801568">
        <w:rPr>
          <w:sz w:val="28"/>
          <w:szCs w:val="28"/>
        </w:rPr>
        <w:t xml:space="preserve">laboratory before transfer </w:t>
      </w:r>
      <w:r w:rsidR="0074024B" w:rsidRPr="00801568">
        <w:rPr>
          <w:sz w:val="28"/>
          <w:szCs w:val="28"/>
        </w:rPr>
        <w:t xml:space="preserve">to the nursing department or the referring </w:t>
      </w:r>
      <w:r w:rsidR="00B311D7" w:rsidRPr="00801568">
        <w:rPr>
          <w:sz w:val="28"/>
          <w:szCs w:val="28"/>
        </w:rPr>
        <w:t>hospital</w:t>
      </w:r>
      <w:r w:rsidR="001E515E" w:rsidRPr="00801568">
        <w:rPr>
          <w:sz w:val="28"/>
          <w:szCs w:val="28"/>
        </w:rPr>
        <w:t xml:space="preserve">; </w:t>
      </w:r>
      <w:r w:rsidR="00C66A85" w:rsidRPr="00801568">
        <w:rPr>
          <w:sz w:val="28"/>
          <w:szCs w:val="28"/>
        </w:rPr>
        <w:t xml:space="preserve">but data on the predictive </w:t>
      </w:r>
      <w:r w:rsidR="00153B76" w:rsidRPr="00801568">
        <w:rPr>
          <w:sz w:val="28"/>
          <w:szCs w:val="28"/>
        </w:rPr>
        <w:t xml:space="preserve">value of early STR </w:t>
      </w:r>
      <w:r w:rsidR="00B003F4" w:rsidRPr="00801568">
        <w:rPr>
          <w:sz w:val="28"/>
          <w:szCs w:val="28"/>
        </w:rPr>
        <w:t xml:space="preserve">are scare. Therefore, </w:t>
      </w:r>
      <w:r w:rsidR="00FE5F2D" w:rsidRPr="00801568">
        <w:rPr>
          <w:sz w:val="28"/>
          <w:szCs w:val="28"/>
        </w:rPr>
        <w:t xml:space="preserve">we sought to investigate whether early STR, </w:t>
      </w:r>
      <w:r w:rsidR="0088066E" w:rsidRPr="00801568">
        <w:rPr>
          <w:sz w:val="28"/>
          <w:szCs w:val="28"/>
        </w:rPr>
        <w:t xml:space="preserve">assessed at the end of primary PCI, </w:t>
      </w:r>
      <w:r w:rsidR="00312B32" w:rsidRPr="00801568">
        <w:rPr>
          <w:sz w:val="28"/>
          <w:szCs w:val="28"/>
        </w:rPr>
        <w:t xml:space="preserve">has short- to </w:t>
      </w:r>
      <w:r w:rsidR="001B0093" w:rsidRPr="00801568">
        <w:rPr>
          <w:sz w:val="28"/>
          <w:szCs w:val="28"/>
        </w:rPr>
        <w:t xml:space="preserve">long-term prognostic properties in a single-center, </w:t>
      </w:r>
      <w:r w:rsidR="00A81A54" w:rsidRPr="00801568">
        <w:rPr>
          <w:sz w:val="28"/>
          <w:szCs w:val="28"/>
        </w:rPr>
        <w:t xml:space="preserve">all- comer </w:t>
      </w:r>
      <w:r w:rsidR="003A6B5F" w:rsidRPr="00801568">
        <w:rPr>
          <w:sz w:val="28"/>
          <w:szCs w:val="28"/>
        </w:rPr>
        <w:t>STMI population 3</w:t>
      </w:r>
      <w:r w:rsidR="00A81A54" w:rsidRPr="00801568">
        <w:rPr>
          <w:sz w:val="28"/>
          <w:szCs w:val="28"/>
        </w:rPr>
        <w:t xml:space="preserve">. </w:t>
      </w:r>
      <w:r w:rsidR="00E55469" w:rsidRPr="00801568">
        <w:rPr>
          <w:sz w:val="28"/>
          <w:szCs w:val="28"/>
        </w:rPr>
        <w:t xml:space="preserve">The success of primary </w:t>
      </w:r>
      <w:r w:rsidR="00D03722" w:rsidRPr="00801568">
        <w:rPr>
          <w:sz w:val="28"/>
          <w:szCs w:val="28"/>
        </w:rPr>
        <w:t xml:space="preserve">PCI can be assessed </w:t>
      </w:r>
      <w:proofErr w:type="spellStart"/>
      <w:r w:rsidR="00D03722" w:rsidRPr="00801568">
        <w:rPr>
          <w:sz w:val="28"/>
          <w:szCs w:val="28"/>
        </w:rPr>
        <w:t>angiographically</w:t>
      </w:r>
      <w:r w:rsidR="004237AD" w:rsidRPr="00801568">
        <w:rPr>
          <w:sz w:val="28"/>
          <w:szCs w:val="28"/>
        </w:rPr>
        <w:t>by</w:t>
      </w:r>
      <w:proofErr w:type="spellEnd"/>
      <w:r w:rsidR="004237AD" w:rsidRPr="00801568">
        <w:rPr>
          <w:sz w:val="28"/>
          <w:szCs w:val="28"/>
        </w:rPr>
        <w:t xml:space="preserve"> evaluating </w:t>
      </w:r>
      <w:proofErr w:type="spellStart"/>
      <w:r w:rsidR="004237AD" w:rsidRPr="00801568">
        <w:rPr>
          <w:sz w:val="28"/>
          <w:szCs w:val="28"/>
        </w:rPr>
        <w:t>thrombolysis</w:t>
      </w:r>
      <w:proofErr w:type="spellEnd"/>
      <w:r w:rsidR="004237AD" w:rsidRPr="00801568">
        <w:rPr>
          <w:sz w:val="28"/>
          <w:szCs w:val="28"/>
        </w:rPr>
        <w:t xml:space="preserve"> </w:t>
      </w:r>
      <w:r w:rsidR="00715105" w:rsidRPr="00801568">
        <w:rPr>
          <w:sz w:val="28"/>
          <w:szCs w:val="28"/>
        </w:rPr>
        <w:t xml:space="preserve">in myocardial infarction (TIMI) </w:t>
      </w:r>
      <w:r w:rsidR="00C41508" w:rsidRPr="00801568">
        <w:rPr>
          <w:sz w:val="28"/>
          <w:szCs w:val="28"/>
        </w:rPr>
        <w:t xml:space="preserve">Flow </w:t>
      </w:r>
      <w:r w:rsidR="008F77A9" w:rsidRPr="00801568">
        <w:rPr>
          <w:sz w:val="28"/>
          <w:szCs w:val="28"/>
        </w:rPr>
        <w:t xml:space="preserve">and myocardial blush </w:t>
      </w:r>
      <w:r w:rsidR="00010842" w:rsidRPr="00801568">
        <w:rPr>
          <w:sz w:val="28"/>
          <w:szCs w:val="28"/>
        </w:rPr>
        <w:t xml:space="preserve">grade (MBG) in </w:t>
      </w:r>
      <w:r w:rsidR="00BA421A" w:rsidRPr="00801568">
        <w:rPr>
          <w:sz w:val="28"/>
          <w:szCs w:val="28"/>
        </w:rPr>
        <w:t xml:space="preserve">the infarct- related artery, </w:t>
      </w:r>
      <w:r w:rsidR="00C44F97" w:rsidRPr="00801568">
        <w:rPr>
          <w:sz w:val="28"/>
          <w:szCs w:val="28"/>
        </w:rPr>
        <w:t xml:space="preserve">and electrocardiographically </w:t>
      </w:r>
      <w:r w:rsidR="00CC3098" w:rsidRPr="00801568">
        <w:rPr>
          <w:sz w:val="28"/>
          <w:szCs w:val="28"/>
        </w:rPr>
        <w:t xml:space="preserve">by assessing the extent of </w:t>
      </w:r>
      <w:r w:rsidR="002C225E" w:rsidRPr="00801568">
        <w:rPr>
          <w:sz w:val="28"/>
          <w:szCs w:val="28"/>
        </w:rPr>
        <w:t xml:space="preserve">St-segment Resolution (STR) after PCI. </w:t>
      </w:r>
      <w:r w:rsidR="004B72EF" w:rsidRPr="00801568">
        <w:rPr>
          <w:sz w:val="28"/>
          <w:szCs w:val="28"/>
        </w:rPr>
        <w:t xml:space="preserve">Myocardial </w:t>
      </w:r>
      <w:r w:rsidR="00E65CE0" w:rsidRPr="00801568">
        <w:rPr>
          <w:sz w:val="28"/>
          <w:szCs w:val="28"/>
        </w:rPr>
        <w:t xml:space="preserve">blush grade and STR can be </w:t>
      </w:r>
      <w:r w:rsidR="00904E4F" w:rsidRPr="00801568">
        <w:rPr>
          <w:sz w:val="28"/>
          <w:szCs w:val="28"/>
        </w:rPr>
        <w:t>evaluated</w:t>
      </w:r>
      <w:r w:rsidR="00E54CC2" w:rsidRPr="00801568">
        <w:rPr>
          <w:sz w:val="28"/>
          <w:szCs w:val="28"/>
        </w:rPr>
        <w:t xml:space="preserve"> in central core laboratories </w:t>
      </w:r>
      <w:r w:rsidR="00A367B9" w:rsidRPr="00801568">
        <w:rPr>
          <w:sz w:val="28"/>
          <w:szCs w:val="28"/>
        </w:rPr>
        <w:t xml:space="preserve">and provide objective evidence </w:t>
      </w:r>
      <w:r w:rsidR="00A73F83" w:rsidRPr="00801568">
        <w:rPr>
          <w:sz w:val="28"/>
          <w:szCs w:val="28"/>
        </w:rPr>
        <w:t xml:space="preserve">of reperfusion. In different </w:t>
      </w:r>
      <w:r w:rsidR="00BB3057" w:rsidRPr="00801568">
        <w:rPr>
          <w:sz w:val="28"/>
          <w:szCs w:val="28"/>
        </w:rPr>
        <w:t xml:space="preserve">studies, these indicators of reperfusion </w:t>
      </w:r>
      <w:r w:rsidR="00F7722D" w:rsidRPr="00801568">
        <w:rPr>
          <w:sz w:val="28"/>
          <w:szCs w:val="28"/>
        </w:rPr>
        <w:t xml:space="preserve">have been correlated with survival and freedom </w:t>
      </w:r>
      <w:r w:rsidR="00DD3C65" w:rsidRPr="00801568">
        <w:rPr>
          <w:sz w:val="28"/>
          <w:szCs w:val="28"/>
        </w:rPr>
        <w:t xml:space="preserve">from major adverse cardiac events </w:t>
      </w:r>
      <w:r w:rsidR="00782187" w:rsidRPr="00801568">
        <w:rPr>
          <w:sz w:val="28"/>
          <w:szCs w:val="28"/>
        </w:rPr>
        <w:t>(MACE) during follow-up</w:t>
      </w:r>
      <w:r w:rsidR="002800B9" w:rsidRPr="00801568">
        <w:rPr>
          <w:sz w:val="28"/>
          <w:szCs w:val="28"/>
        </w:rPr>
        <w:t xml:space="preserve"> 4</w:t>
      </w:r>
      <w:r w:rsidR="00782187" w:rsidRPr="00801568">
        <w:rPr>
          <w:sz w:val="28"/>
          <w:szCs w:val="28"/>
        </w:rPr>
        <w:t>.</w:t>
      </w:r>
    </w:p>
    <w:p w:rsidR="00526F0D" w:rsidRPr="00801568" w:rsidRDefault="007751C8">
      <w:pPr>
        <w:rPr>
          <w:sz w:val="28"/>
          <w:szCs w:val="28"/>
        </w:rPr>
      </w:pPr>
      <w:r w:rsidRPr="00801568">
        <w:rPr>
          <w:sz w:val="28"/>
          <w:szCs w:val="28"/>
        </w:rPr>
        <w:t xml:space="preserve">In patients with ST-segment </w:t>
      </w:r>
      <w:r w:rsidR="00851B23" w:rsidRPr="00801568">
        <w:rPr>
          <w:sz w:val="28"/>
          <w:szCs w:val="28"/>
        </w:rPr>
        <w:t xml:space="preserve">elevation myocardial infarction (STEMI), thrombolysis has been replaced by </w:t>
      </w:r>
      <w:r w:rsidR="001C66B1" w:rsidRPr="00801568">
        <w:rPr>
          <w:sz w:val="28"/>
          <w:szCs w:val="28"/>
        </w:rPr>
        <w:t xml:space="preserve">primary percutaneous coronary intervention (PCI) as </w:t>
      </w:r>
      <w:r w:rsidR="00FE244B" w:rsidRPr="00801568">
        <w:rPr>
          <w:sz w:val="28"/>
          <w:szCs w:val="28"/>
        </w:rPr>
        <w:t xml:space="preserve">the preferred treatment strategy. </w:t>
      </w:r>
      <w:r w:rsidR="00357138" w:rsidRPr="00801568">
        <w:rPr>
          <w:sz w:val="28"/>
          <w:szCs w:val="28"/>
        </w:rPr>
        <w:t xml:space="preserve">Nevertheless, </w:t>
      </w:r>
      <w:r w:rsidR="00146233" w:rsidRPr="00801568">
        <w:rPr>
          <w:sz w:val="28"/>
          <w:szCs w:val="28"/>
        </w:rPr>
        <w:t xml:space="preserve">primary PCI only facilitate </w:t>
      </w:r>
      <w:r w:rsidR="000D5933" w:rsidRPr="00801568">
        <w:rPr>
          <w:sz w:val="28"/>
          <w:szCs w:val="28"/>
        </w:rPr>
        <w:t xml:space="preserve">myocardial reperfusion by restoring </w:t>
      </w:r>
      <w:r w:rsidR="00E36CE6" w:rsidRPr="00801568">
        <w:rPr>
          <w:sz w:val="28"/>
          <w:szCs w:val="28"/>
        </w:rPr>
        <w:t xml:space="preserve">coronary </w:t>
      </w:r>
      <w:proofErr w:type="spellStart"/>
      <w:r w:rsidR="00E36CE6" w:rsidRPr="00801568">
        <w:rPr>
          <w:sz w:val="28"/>
          <w:szCs w:val="28"/>
        </w:rPr>
        <w:t>epicardial</w:t>
      </w:r>
      <w:proofErr w:type="spellEnd"/>
      <w:r w:rsidR="00E36CE6" w:rsidRPr="00801568">
        <w:rPr>
          <w:sz w:val="28"/>
          <w:szCs w:val="28"/>
        </w:rPr>
        <w:t xml:space="preserve"> Flow. </w:t>
      </w:r>
      <w:r w:rsidR="0035228E" w:rsidRPr="00801568">
        <w:rPr>
          <w:sz w:val="28"/>
          <w:szCs w:val="28"/>
        </w:rPr>
        <w:t xml:space="preserve">Microvascular </w:t>
      </w:r>
      <w:r w:rsidR="0085194D" w:rsidRPr="00801568">
        <w:rPr>
          <w:sz w:val="28"/>
          <w:szCs w:val="28"/>
        </w:rPr>
        <w:t xml:space="preserve">dysfunction is a common </w:t>
      </w:r>
      <w:r w:rsidR="00905543" w:rsidRPr="00801568">
        <w:rPr>
          <w:sz w:val="28"/>
          <w:szCs w:val="28"/>
        </w:rPr>
        <w:t xml:space="preserve">complication </w:t>
      </w:r>
      <w:r w:rsidR="003B1AB6" w:rsidRPr="00801568">
        <w:rPr>
          <w:sz w:val="28"/>
          <w:szCs w:val="28"/>
        </w:rPr>
        <w:t xml:space="preserve">after “successful” primary PCI </w:t>
      </w:r>
      <w:r w:rsidR="00003F26" w:rsidRPr="00801568">
        <w:rPr>
          <w:sz w:val="28"/>
          <w:szCs w:val="28"/>
        </w:rPr>
        <w:t xml:space="preserve">and may be induced by </w:t>
      </w:r>
      <w:r w:rsidR="00003F26" w:rsidRPr="00801568">
        <w:rPr>
          <w:sz w:val="28"/>
          <w:szCs w:val="28"/>
        </w:rPr>
        <w:lastRenderedPageBreak/>
        <w:t>distal embolization</w:t>
      </w:r>
      <w:r w:rsidR="00CB02EB" w:rsidRPr="00801568">
        <w:rPr>
          <w:sz w:val="28"/>
          <w:szCs w:val="28"/>
        </w:rPr>
        <w:t xml:space="preserve">, reperfusion injury, or bioactive factors causing </w:t>
      </w:r>
      <w:r w:rsidR="00E65ECA" w:rsidRPr="00801568">
        <w:rPr>
          <w:sz w:val="28"/>
          <w:szCs w:val="28"/>
        </w:rPr>
        <w:t xml:space="preserve">vasoconstriction downstream. </w:t>
      </w:r>
      <w:r w:rsidR="00073EC9" w:rsidRPr="00801568">
        <w:rPr>
          <w:sz w:val="28"/>
          <w:szCs w:val="28"/>
        </w:rPr>
        <w:t xml:space="preserve">Microvascular dysfunction </w:t>
      </w:r>
      <w:r w:rsidR="00330FEC" w:rsidRPr="00801568">
        <w:rPr>
          <w:sz w:val="28"/>
          <w:szCs w:val="28"/>
        </w:rPr>
        <w:t xml:space="preserve">is quantified by ST-segment </w:t>
      </w:r>
      <w:r w:rsidR="00A36C86" w:rsidRPr="00801568">
        <w:rPr>
          <w:sz w:val="28"/>
          <w:szCs w:val="28"/>
        </w:rPr>
        <w:t xml:space="preserve">recovery as measure on 12-lead </w:t>
      </w:r>
      <w:r w:rsidR="00F03635" w:rsidRPr="00801568">
        <w:rPr>
          <w:sz w:val="28"/>
          <w:szCs w:val="28"/>
        </w:rPr>
        <w:t>electrocardiogram (ECG)</w:t>
      </w:r>
      <w:r w:rsidR="00120638" w:rsidRPr="00801568">
        <w:rPr>
          <w:sz w:val="28"/>
          <w:szCs w:val="28"/>
        </w:rPr>
        <w:t xml:space="preserve">. </w:t>
      </w:r>
      <w:r w:rsidR="003874A2" w:rsidRPr="00801568">
        <w:rPr>
          <w:sz w:val="28"/>
          <w:szCs w:val="28"/>
        </w:rPr>
        <w:t xml:space="preserve">As a result, incomplete ST-segment </w:t>
      </w:r>
      <w:r w:rsidR="001D6DF2" w:rsidRPr="00801568">
        <w:rPr>
          <w:sz w:val="28"/>
          <w:szCs w:val="28"/>
        </w:rPr>
        <w:t xml:space="preserve">recovery often is a reason to administer adjunctive </w:t>
      </w:r>
      <w:r w:rsidR="0079571A" w:rsidRPr="00801568">
        <w:rPr>
          <w:sz w:val="28"/>
          <w:szCs w:val="28"/>
        </w:rPr>
        <w:t>therapy to increase suboptimal microvascular reperfusion</w:t>
      </w:r>
      <w:r w:rsidR="00F23983" w:rsidRPr="00801568">
        <w:rPr>
          <w:sz w:val="28"/>
          <w:szCs w:val="28"/>
        </w:rPr>
        <w:t xml:space="preserve"> 5</w:t>
      </w:r>
      <w:r w:rsidR="0079571A" w:rsidRPr="00801568">
        <w:rPr>
          <w:sz w:val="28"/>
          <w:szCs w:val="28"/>
        </w:rPr>
        <w:t>.</w:t>
      </w:r>
    </w:p>
    <w:p w:rsidR="001F22D7" w:rsidRPr="00801568" w:rsidRDefault="00A32FB4">
      <w:pPr>
        <w:rPr>
          <w:sz w:val="28"/>
          <w:szCs w:val="28"/>
        </w:rPr>
      </w:pPr>
      <w:r w:rsidRPr="00801568">
        <w:rPr>
          <w:sz w:val="28"/>
          <w:szCs w:val="28"/>
        </w:rPr>
        <w:t xml:space="preserve">The </w:t>
      </w:r>
      <w:r w:rsidR="00EA13A6" w:rsidRPr="00801568">
        <w:rPr>
          <w:sz w:val="28"/>
          <w:szCs w:val="28"/>
        </w:rPr>
        <w:t>f</w:t>
      </w:r>
      <w:r w:rsidR="007D1285" w:rsidRPr="00801568">
        <w:rPr>
          <w:sz w:val="28"/>
          <w:szCs w:val="28"/>
        </w:rPr>
        <w:t xml:space="preserve">ibrinolytic </w:t>
      </w:r>
      <w:r w:rsidR="004B4F28" w:rsidRPr="00801568">
        <w:rPr>
          <w:sz w:val="28"/>
          <w:szCs w:val="28"/>
        </w:rPr>
        <w:t xml:space="preserve"> treatment of ST-elevation myocardial infarction </w:t>
      </w:r>
      <w:r w:rsidR="00817447" w:rsidRPr="00801568">
        <w:rPr>
          <w:sz w:val="28"/>
          <w:szCs w:val="28"/>
        </w:rPr>
        <w:t xml:space="preserve">(STEMI) is also well established </w:t>
      </w:r>
      <w:r w:rsidR="000926ED" w:rsidRPr="00801568">
        <w:rPr>
          <w:sz w:val="28"/>
          <w:szCs w:val="28"/>
        </w:rPr>
        <w:t xml:space="preserve">as reperfusion therapy for acute </w:t>
      </w:r>
      <w:r w:rsidR="008B7E28" w:rsidRPr="00801568">
        <w:rPr>
          <w:sz w:val="28"/>
          <w:szCs w:val="28"/>
        </w:rPr>
        <w:t>STEMI. The earlier the therapy is initiated</w:t>
      </w:r>
      <w:r w:rsidR="00090515" w:rsidRPr="00801568">
        <w:rPr>
          <w:sz w:val="28"/>
          <w:szCs w:val="28"/>
        </w:rPr>
        <w:t xml:space="preserve">, including the prehospital phase, the better the </w:t>
      </w:r>
      <w:r w:rsidR="004F508C" w:rsidRPr="00801568">
        <w:rPr>
          <w:sz w:val="28"/>
          <w:szCs w:val="28"/>
        </w:rPr>
        <w:t xml:space="preserve">outcome. For </w:t>
      </w:r>
      <w:r w:rsidR="00703190" w:rsidRPr="00801568">
        <w:rPr>
          <w:sz w:val="28"/>
          <w:szCs w:val="28"/>
        </w:rPr>
        <w:t xml:space="preserve">both reperfusion strategies, </w:t>
      </w:r>
      <w:r w:rsidR="00576D71" w:rsidRPr="00801568">
        <w:rPr>
          <w:sz w:val="28"/>
          <w:szCs w:val="28"/>
        </w:rPr>
        <w:t xml:space="preserve">even if </w:t>
      </w:r>
      <w:proofErr w:type="spellStart"/>
      <w:r w:rsidR="00576D71" w:rsidRPr="00801568">
        <w:rPr>
          <w:sz w:val="28"/>
          <w:szCs w:val="28"/>
        </w:rPr>
        <w:t>antegrade</w:t>
      </w:r>
      <w:proofErr w:type="spellEnd"/>
      <w:r w:rsidR="00576D71" w:rsidRPr="00801568">
        <w:rPr>
          <w:sz w:val="28"/>
          <w:szCs w:val="28"/>
        </w:rPr>
        <w:t xml:space="preserve"> Flow is established, </w:t>
      </w:r>
      <w:r w:rsidR="001A42BE" w:rsidRPr="00801568">
        <w:rPr>
          <w:sz w:val="28"/>
          <w:szCs w:val="28"/>
        </w:rPr>
        <w:t xml:space="preserve">this restoration of Flow in the </w:t>
      </w:r>
      <w:proofErr w:type="spellStart"/>
      <w:r w:rsidR="001A42BE" w:rsidRPr="00801568">
        <w:rPr>
          <w:sz w:val="28"/>
          <w:szCs w:val="28"/>
        </w:rPr>
        <w:t>epicardial</w:t>
      </w:r>
      <w:r w:rsidR="00502A1E" w:rsidRPr="00801568">
        <w:rPr>
          <w:sz w:val="28"/>
          <w:szCs w:val="28"/>
        </w:rPr>
        <w:t>infarct</w:t>
      </w:r>
      <w:proofErr w:type="spellEnd"/>
      <w:r w:rsidR="00502A1E" w:rsidRPr="00801568">
        <w:rPr>
          <w:sz w:val="28"/>
          <w:szCs w:val="28"/>
        </w:rPr>
        <w:t xml:space="preserve">-related </w:t>
      </w:r>
      <w:r w:rsidR="004A783B" w:rsidRPr="00801568">
        <w:rPr>
          <w:sz w:val="28"/>
          <w:szCs w:val="28"/>
        </w:rPr>
        <w:t xml:space="preserve">artery is not always </w:t>
      </w:r>
      <w:r w:rsidR="00DD5664" w:rsidRPr="00801568">
        <w:rPr>
          <w:sz w:val="28"/>
          <w:szCs w:val="28"/>
        </w:rPr>
        <w:t xml:space="preserve">accompanied by </w:t>
      </w:r>
      <w:r w:rsidR="00FA0AB7" w:rsidRPr="00801568">
        <w:rPr>
          <w:sz w:val="28"/>
          <w:szCs w:val="28"/>
        </w:rPr>
        <w:t>normal perfusion of the myocardium</w:t>
      </w:r>
      <w:r w:rsidR="008F2950" w:rsidRPr="00801568">
        <w:rPr>
          <w:sz w:val="28"/>
          <w:szCs w:val="28"/>
        </w:rPr>
        <w:t xml:space="preserve"> 6</w:t>
      </w:r>
      <w:r w:rsidR="00FA0AB7" w:rsidRPr="00801568">
        <w:rPr>
          <w:sz w:val="28"/>
          <w:szCs w:val="28"/>
        </w:rPr>
        <w:t xml:space="preserve">. </w:t>
      </w:r>
    </w:p>
    <w:p w:rsidR="000A2C55" w:rsidRPr="00801568" w:rsidRDefault="000A2C55">
      <w:pPr>
        <w:rPr>
          <w:sz w:val="28"/>
          <w:szCs w:val="28"/>
        </w:rPr>
      </w:pPr>
    </w:p>
    <w:p w:rsidR="000A2C55" w:rsidRPr="00801568" w:rsidRDefault="00BF6139">
      <w:pPr>
        <w:rPr>
          <w:sz w:val="28"/>
          <w:szCs w:val="28"/>
        </w:rPr>
      </w:pPr>
      <w:r w:rsidRPr="00801568">
        <w:rPr>
          <w:sz w:val="28"/>
          <w:szCs w:val="28"/>
        </w:rPr>
        <w:t>The endpoints of the research:</w:t>
      </w:r>
    </w:p>
    <w:p w:rsidR="00044339" w:rsidRPr="00801568" w:rsidRDefault="00044339">
      <w:pPr>
        <w:rPr>
          <w:sz w:val="28"/>
          <w:szCs w:val="28"/>
        </w:rPr>
      </w:pPr>
      <w:r w:rsidRPr="00801568">
        <w:rPr>
          <w:sz w:val="28"/>
          <w:szCs w:val="28"/>
        </w:rPr>
        <w:t xml:space="preserve">Investigate the correlation between Resolution of ST segment elevation in patients </w:t>
      </w:r>
      <w:r w:rsidR="00807EEA" w:rsidRPr="00801568">
        <w:rPr>
          <w:sz w:val="28"/>
          <w:szCs w:val="28"/>
        </w:rPr>
        <w:t xml:space="preserve">with acute ST elevation myocardial infarction and in hospital </w:t>
      </w:r>
      <w:r w:rsidR="008E2F8B" w:rsidRPr="00801568">
        <w:rPr>
          <w:sz w:val="28"/>
          <w:szCs w:val="28"/>
        </w:rPr>
        <w:t xml:space="preserve">mortality and cardiogenic shock. </w:t>
      </w:r>
    </w:p>
    <w:p w:rsidR="00DC6CD1" w:rsidRPr="00801568" w:rsidRDefault="00DC6CD1">
      <w:pPr>
        <w:rPr>
          <w:sz w:val="28"/>
          <w:szCs w:val="28"/>
        </w:rPr>
      </w:pPr>
    </w:p>
    <w:p w:rsidR="00E22A7F" w:rsidRDefault="00E22A7F" w:rsidP="00F810F7">
      <w:pPr>
        <w:rPr>
          <w:color w:val="00B0F0"/>
          <w:sz w:val="44"/>
          <w:szCs w:val="44"/>
        </w:rPr>
      </w:pPr>
    </w:p>
    <w:p w:rsidR="00E22A7F" w:rsidRDefault="00E22A7F" w:rsidP="00F810F7">
      <w:pPr>
        <w:rPr>
          <w:color w:val="00B0F0"/>
          <w:sz w:val="44"/>
          <w:szCs w:val="44"/>
        </w:rPr>
      </w:pPr>
    </w:p>
    <w:p w:rsidR="00E22A7F" w:rsidRDefault="00E22A7F" w:rsidP="00F810F7">
      <w:pPr>
        <w:rPr>
          <w:color w:val="00B0F0"/>
          <w:sz w:val="44"/>
          <w:szCs w:val="44"/>
        </w:rPr>
      </w:pPr>
    </w:p>
    <w:p w:rsidR="00E22A7F" w:rsidRDefault="00E22A7F" w:rsidP="00F810F7">
      <w:pPr>
        <w:rPr>
          <w:color w:val="00B0F0"/>
          <w:sz w:val="44"/>
          <w:szCs w:val="44"/>
        </w:rPr>
      </w:pPr>
    </w:p>
    <w:p w:rsidR="00E22A7F" w:rsidRDefault="00E22A7F" w:rsidP="00F810F7">
      <w:pPr>
        <w:rPr>
          <w:color w:val="00B0F0"/>
          <w:sz w:val="44"/>
          <w:szCs w:val="44"/>
        </w:rPr>
      </w:pPr>
    </w:p>
    <w:p w:rsidR="00E22A7F" w:rsidRDefault="00E22A7F" w:rsidP="00F810F7">
      <w:pPr>
        <w:rPr>
          <w:color w:val="00B0F0"/>
          <w:sz w:val="44"/>
          <w:szCs w:val="44"/>
        </w:rPr>
      </w:pPr>
    </w:p>
    <w:p w:rsidR="00E22A7F" w:rsidRDefault="00E22A7F" w:rsidP="00F810F7">
      <w:pPr>
        <w:rPr>
          <w:color w:val="00B0F0"/>
          <w:sz w:val="44"/>
          <w:szCs w:val="44"/>
        </w:rPr>
      </w:pPr>
    </w:p>
    <w:p w:rsidR="00E22A7F" w:rsidRDefault="00E22A7F" w:rsidP="00F810F7">
      <w:pPr>
        <w:rPr>
          <w:color w:val="00B0F0"/>
          <w:sz w:val="44"/>
          <w:szCs w:val="44"/>
        </w:rPr>
      </w:pPr>
    </w:p>
    <w:p w:rsidR="003C1124" w:rsidRDefault="00784063" w:rsidP="00F810F7">
      <w:pPr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lastRenderedPageBreak/>
        <w:t>Method:</w:t>
      </w:r>
    </w:p>
    <w:p w:rsidR="00904E4F" w:rsidRDefault="00904E4F" w:rsidP="00F810F7">
      <w:pPr>
        <w:rPr>
          <w:color w:val="00B0F0"/>
          <w:sz w:val="44"/>
          <w:szCs w:val="44"/>
        </w:rPr>
      </w:pPr>
    </w:p>
    <w:p w:rsidR="008E1268" w:rsidRPr="00801568" w:rsidRDefault="008E1268" w:rsidP="00F810F7">
      <w:pPr>
        <w:rPr>
          <w:color w:val="1A1A1A" w:themeColor="background1" w:themeShade="1A"/>
          <w:sz w:val="28"/>
          <w:szCs w:val="28"/>
        </w:rPr>
      </w:pPr>
      <w:r w:rsidRPr="00801568">
        <w:rPr>
          <w:color w:val="1A1A1A" w:themeColor="background1" w:themeShade="1A"/>
          <w:sz w:val="28"/>
          <w:szCs w:val="28"/>
        </w:rPr>
        <w:t xml:space="preserve">The Type of our study </w:t>
      </w:r>
      <w:r w:rsidR="00612323" w:rsidRPr="00801568">
        <w:rPr>
          <w:color w:val="1A1A1A" w:themeColor="background1" w:themeShade="1A"/>
          <w:sz w:val="28"/>
          <w:szCs w:val="28"/>
        </w:rPr>
        <w:t>is retrospective</w:t>
      </w:r>
      <w:r w:rsidR="00CC3A79" w:rsidRPr="00801568">
        <w:rPr>
          <w:color w:val="1A1A1A" w:themeColor="background1" w:themeShade="1A"/>
          <w:sz w:val="28"/>
          <w:szCs w:val="28"/>
        </w:rPr>
        <w:t>collection of ECGs</w:t>
      </w:r>
      <w:r w:rsidR="00124FD0" w:rsidRPr="00801568">
        <w:rPr>
          <w:color w:val="1A1A1A" w:themeColor="background1" w:themeShade="1A"/>
          <w:sz w:val="28"/>
          <w:szCs w:val="28"/>
        </w:rPr>
        <w:t xml:space="preserve">. </w:t>
      </w:r>
    </w:p>
    <w:p w:rsidR="00612323" w:rsidRPr="00801568" w:rsidRDefault="00543095" w:rsidP="00F810F7">
      <w:pPr>
        <w:rPr>
          <w:color w:val="1A1A1A" w:themeColor="background1" w:themeShade="1A"/>
          <w:sz w:val="28"/>
          <w:szCs w:val="28"/>
        </w:rPr>
      </w:pPr>
      <w:r w:rsidRPr="00801568">
        <w:rPr>
          <w:color w:val="1A1A1A" w:themeColor="background1" w:themeShade="1A"/>
          <w:sz w:val="28"/>
          <w:szCs w:val="28"/>
        </w:rPr>
        <w:t xml:space="preserve">The source </w:t>
      </w:r>
      <w:r w:rsidR="00AB307D" w:rsidRPr="00801568">
        <w:rPr>
          <w:color w:val="1A1A1A" w:themeColor="background1" w:themeShade="1A"/>
          <w:sz w:val="28"/>
          <w:szCs w:val="28"/>
        </w:rPr>
        <w:t xml:space="preserve">of our data is the medical records from single center </w:t>
      </w:r>
      <w:r w:rsidR="00904E4F" w:rsidRPr="00801568">
        <w:rPr>
          <w:color w:val="1A1A1A" w:themeColor="background1" w:themeShade="1A"/>
          <w:sz w:val="28"/>
          <w:szCs w:val="28"/>
        </w:rPr>
        <w:t>(Nasiriyah Heart C</w:t>
      </w:r>
      <w:r w:rsidR="00284956" w:rsidRPr="00801568">
        <w:rPr>
          <w:color w:val="1A1A1A" w:themeColor="background1" w:themeShade="1A"/>
          <w:sz w:val="28"/>
          <w:szCs w:val="28"/>
        </w:rPr>
        <w:t>enter)</w:t>
      </w:r>
      <w:r w:rsidR="00904E4F" w:rsidRPr="00801568">
        <w:rPr>
          <w:color w:val="1A1A1A" w:themeColor="background1" w:themeShade="1A"/>
          <w:sz w:val="28"/>
          <w:szCs w:val="28"/>
        </w:rPr>
        <w:t>.</w:t>
      </w:r>
    </w:p>
    <w:p w:rsidR="00801568" w:rsidRDefault="00262F0D" w:rsidP="00EA13A6">
      <w:pPr>
        <w:rPr>
          <w:color w:val="FF0000"/>
          <w:sz w:val="44"/>
          <w:szCs w:val="44"/>
        </w:rPr>
      </w:pPr>
      <w:r w:rsidRPr="00801568">
        <w:rPr>
          <w:sz w:val="28"/>
          <w:szCs w:val="28"/>
        </w:rPr>
        <w:t xml:space="preserve">The total </w:t>
      </w:r>
      <w:r w:rsidR="00904E4F" w:rsidRPr="00801568">
        <w:rPr>
          <w:sz w:val="28"/>
          <w:szCs w:val="28"/>
        </w:rPr>
        <w:t>number of our population is</w:t>
      </w:r>
      <w:r w:rsidR="00CB54BB" w:rsidRPr="00801568">
        <w:rPr>
          <w:color w:val="FF0000"/>
          <w:sz w:val="28"/>
          <w:szCs w:val="28"/>
        </w:rPr>
        <w:t>100</w:t>
      </w:r>
      <w:r w:rsidR="00BE0548">
        <w:rPr>
          <w:color w:val="FF0000"/>
          <w:sz w:val="44"/>
          <w:szCs w:val="44"/>
        </w:rPr>
        <w:t xml:space="preserve"> </w:t>
      </w:r>
    </w:p>
    <w:p w:rsidR="007825E3" w:rsidRDefault="00BE0548" w:rsidP="00EA13A6">
      <w:pPr>
        <w:rPr>
          <w:color w:val="FF0000"/>
          <w:sz w:val="44"/>
          <w:szCs w:val="44"/>
        </w:rPr>
      </w:pPr>
      <w:proofErr w:type="spellStart"/>
      <w:r>
        <w:rPr>
          <w:color w:val="FF0000"/>
          <w:sz w:val="44"/>
          <w:szCs w:val="44"/>
        </w:rPr>
        <w:t>patients</w:t>
      </w:r>
      <w:r w:rsidR="00904E4F">
        <w:rPr>
          <w:color w:val="FF0000"/>
          <w:sz w:val="44"/>
          <w:szCs w:val="44"/>
        </w:rPr>
        <w:t>f</w:t>
      </w:r>
      <w:r w:rsidR="007825E3">
        <w:rPr>
          <w:color w:val="FF0000"/>
          <w:sz w:val="44"/>
          <w:szCs w:val="44"/>
        </w:rPr>
        <w:t>rom</w:t>
      </w:r>
      <w:proofErr w:type="spellEnd"/>
      <w:r w:rsidR="007825E3">
        <w:rPr>
          <w:color w:val="FF0000"/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2018</w:t>
      </w:r>
      <w:r w:rsidR="00AF5039">
        <w:rPr>
          <w:color w:val="FF0000"/>
          <w:sz w:val="44"/>
          <w:szCs w:val="44"/>
        </w:rPr>
        <w:t xml:space="preserve">. </w:t>
      </w:r>
    </w:p>
    <w:p w:rsidR="00AC4E46" w:rsidRPr="00801568" w:rsidRDefault="00F96C13" w:rsidP="00CB54BB">
      <w:pPr>
        <w:rPr>
          <w:color w:val="92D050"/>
          <w:sz w:val="28"/>
          <w:szCs w:val="28"/>
        </w:rPr>
      </w:pPr>
      <w:r w:rsidRPr="00801568">
        <w:rPr>
          <w:color w:val="92D050"/>
          <w:sz w:val="28"/>
          <w:szCs w:val="28"/>
        </w:rPr>
        <w:t>Our study population</w:t>
      </w:r>
      <w:r w:rsidR="00827101" w:rsidRPr="00801568">
        <w:rPr>
          <w:color w:val="92D050"/>
          <w:sz w:val="28"/>
          <w:szCs w:val="28"/>
        </w:rPr>
        <w:t xml:space="preserve"> was the </w:t>
      </w:r>
      <w:r w:rsidR="00B56242" w:rsidRPr="00801568">
        <w:rPr>
          <w:color w:val="92D050"/>
          <w:sz w:val="28"/>
          <w:szCs w:val="28"/>
        </w:rPr>
        <w:t xml:space="preserve">patients </w:t>
      </w:r>
      <w:r w:rsidR="00C918B8" w:rsidRPr="00801568">
        <w:rPr>
          <w:color w:val="92D050"/>
          <w:sz w:val="28"/>
          <w:szCs w:val="28"/>
        </w:rPr>
        <w:t>who</w:t>
      </w:r>
      <w:r w:rsidR="00795498" w:rsidRPr="00801568">
        <w:rPr>
          <w:color w:val="92D050"/>
          <w:sz w:val="28"/>
          <w:szCs w:val="28"/>
        </w:rPr>
        <w:t xml:space="preserve"> had </w:t>
      </w:r>
      <w:r w:rsidR="0084321E" w:rsidRPr="00801568">
        <w:rPr>
          <w:color w:val="92D050"/>
          <w:sz w:val="28"/>
          <w:szCs w:val="28"/>
        </w:rPr>
        <w:t xml:space="preserve">acute ST-elevation myocardial infarction </w:t>
      </w:r>
      <w:r w:rsidR="001D13B3" w:rsidRPr="00801568">
        <w:rPr>
          <w:color w:val="92D050"/>
          <w:sz w:val="28"/>
          <w:szCs w:val="28"/>
        </w:rPr>
        <w:t>(STEMI)</w:t>
      </w:r>
      <w:r w:rsidR="00856631" w:rsidRPr="00801568">
        <w:rPr>
          <w:color w:val="92D050"/>
          <w:sz w:val="28"/>
          <w:szCs w:val="28"/>
        </w:rPr>
        <w:t xml:space="preserve">, treated by primary percutaneous coronary intervention </w:t>
      </w:r>
      <w:r w:rsidR="00AC4E46" w:rsidRPr="00801568">
        <w:rPr>
          <w:color w:val="92D050"/>
          <w:sz w:val="28"/>
          <w:szCs w:val="28"/>
        </w:rPr>
        <w:t xml:space="preserve">(PCI). </w:t>
      </w:r>
    </w:p>
    <w:p w:rsidR="00AC4E46" w:rsidRPr="00801568" w:rsidRDefault="00C4776A" w:rsidP="00CB54BB">
      <w:pPr>
        <w:rPr>
          <w:sz w:val="28"/>
          <w:szCs w:val="28"/>
        </w:rPr>
      </w:pPr>
      <w:r w:rsidRPr="00801568">
        <w:rPr>
          <w:sz w:val="28"/>
          <w:szCs w:val="28"/>
        </w:rPr>
        <w:t xml:space="preserve">We study the correlation </w:t>
      </w:r>
      <w:r w:rsidR="00C04185" w:rsidRPr="00801568">
        <w:rPr>
          <w:sz w:val="28"/>
          <w:szCs w:val="28"/>
        </w:rPr>
        <w:t xml:space="preserve">between </w:t>
      </w:r>
      <w:r w:rsidR="00BA2893" w:rsidRPr="00801568">
        <w:rPr>
          <w:sz w:val="28"/>
          <w:szCs w:val="28"/>
        </w:rPr>
        <w:t xml:space="preserve">ST-segment Resolution </w:t>
      </w:r>
      <w:r w:rsidR="00636B5E" w:rsidRPr="00801568">
        <w:rPr>
          <w:sz w:val="28"/>
          <w:szCs w:val="28"/>
        </w:rPr>
        <w:t xml:space="preserve">(STR) on ECG </w:t>
      </w:r>
      <w:r w:rsidR="007D677B" w:rsidRPr="00801568">
        <w:rPr>
          <w:sz w:val="28"/>
          <w:szCs w:val="28"/>
        </w:rPr>
        <w:t>and in-hospital out comes</w:t>
      </w:r>
      <w:r w:rsidR="00977654" w:rsidRPr="00801568">
        <w:rPr>
          <w:sz w:val="28"/>
          <w:szCs w:val="28"/>
        </w:rPr>
        <w:t>:</w:t>
      </w:r>
    </w:p>
    <w:p w:rsidR="00977654" w:rsidRPr="00801568" w:rsidRDefault="006A53A0" w:rsidP="006A53A0">
      <w:pPr>
        <w:rPr>
          <w:color w:val="7030A0"/>
          <w:sz w:val="28"/>
          <w:szCs w:val="28"/>
        </w:rPr>
      </w:pPr>
      <w:r w:rsidRPr="00801568">
        <w:rPr>
          <w:color w:val="7030A0"/>
          <w:sz w:val="28"/>
          <w:szCs w:val="28"/>
        </w:rPr>
        <w:t xml:space="preserve">1_Death </w:t>
      </w:r>
    </w:p>
    <w:p w:rsidR="004E1878" w:rsidRPr="00801568" w:rsidRDefault="00F94148" w:rsidP="006A53A0">
      <w:pPr>
        <w:rPr>
          <w:color w:val="7030A0"/>
          <w:sz w:val="28"/>
          <w:szCs w:val="28"/>
        </w:rPr>
      </w:pPr>
      <w:r w:rsidRPr="00801568">
        <w:rPr>
          <w:color w:val="7030A0"/>
          <w:sz w:val="28"/>
          <w:szCs w:val="28"/>
        </w:rPr>
        <w:t xml:space="preserve">2_LV-function </w:t>
      </w:r>
    </w:p>
    <w:p w:rsidR="00F94148" w:rsidRPr="00801568" w:rsidRDefault="00F94148" w:rsidP="006A53A0">
      <w:pPr>
        <w:rPr>
          <w:color w:val="7030A0"/>
          <w:sz w:val="28"/>
          <w:szCs w:val="28"/>
        </w:rPr>
      </w:pPr>
      <w:r w:rsidRPr="00801568">
        <w:rPr>
          <w:color w:val="7030A0"/>
          <w:sz w:val="28"/>
          <w:szCs w:val="28"/>
        </w:rPr>
        <w:t xml:space="preserve">3_ </w:t>
      </w:r>
      <w:r w:rsidR="009E77CE" w:rsidRPr="00801568">
        <w:rPr>
          <w:color w:val="7030A0"/>
          <w:sz w:val="28"/>
          <w:szCs w:val="28"/>
        </w:rPr>
        <w:t xml:space="preserve">Major </w:t>
      </w:r>
      <w:r w:rsidR="0088429D" w:rsidRPr="00801568">
        <w:rPr>
          <w:color w:val="7030A0"/>
          <w:sz w:val="28"/>
          <w:szCs w:val="28"/>
        </w:rPr>
        <w:t xml:space="preserve">adverse cardiac events (MACE) </w:t>
      </w:r>
    </w:p>
    <w:p w:rsidR="00383794" w:rsidRPr="00801568" w:rsidRDefault="00383794" w:rsidP="006A53A0">
      <w:pPr>
        <w:rPr>
          <w:color w:val="7030A0"/>
          <w:sz w:val="28"/>
          <w:szCs w:val="28"/>
        </w:rPr>
      </w:pPr>
      <w:r w:rsidRPr="00801568">
        <w:rPr>
          <w:color w:val="7030A0"/>
          <w:sz w:val="28"/>
          <w:szCs w:val="28"/>
        </w:rPr>
        <w:t xml:space="preserve">4_ </w:t>
      </w:r>
      <w:r w:rsidR="00F339A7" w:rsidRPr="00801568">
        <w:rPr>
          <w:color w:val="7030A0"/>
          <w:sz w:val="28"/>
          <w:szCs w:val="28"/>
        </w:rPr>
        <w:t xml:space="preserve">Arrhythmia </w:t>
      </w:r>
    </w:p>
    <w:p w:rsidR="00D21A7C" w:rsidRPr="00801568" w:rsidRDefault="007D56FC" w:rsidP="00904E4F">
      <w:pPr>
        <w:rPr>
          <w:color w:val="7030A0"/>
          <w:sz w:val="28"/>
          <w:szCs w:val="28"/>
        </w:rPr>
      </w:pPr>
      <w:r w:rsidRPr="00801568">
        <w:rPr>
          <w:color w:val="7030A0"/>
          <w:sz w:val="28"/>
          <w:szCs w:val="28"/>
        </w:rPr>
        <w:t xml:space="preserve">5_ </w:t>
      </w:r>
      <w:r w:rsidR="0088429D" w:rsidRPr="00801568">
        <w:rPr>
          <w:color w:val="7030A0"/>
          <w:sz w:val="28"/>
          <w:szCs w:val="28"/>
        </w:rPr>
        <w:t xml:space="preserve">TIMI </w:t>
      </w:r>
      <w:r w:rsidR="00D21A7C" w:rsidRPr="00801568">
        <w:rPr>
          <w:color w:val="7030A0"/>
          <w:sz w:val="28"/>
          <w:szCs w:val="28"/>
        </w:rPr>
        <w:t xml:space="preserve">Flow </w:t>
      </w:r>
    </w:p>
    <w:p w:rsidR="00801568" w:rsidRDefault="00801568" w:rsidP="00CB54BB">
      <w:pPr>
        <w:rPr>
          <w:color w:val="00B0F0"/>
          <w:sz w:val="44"/>
          <w:szCs w:val="44"/>
        </w:rPr>
      </w:pPr>
    </w:p>
    <w:p w:rsidR="00E22A7F" w:rsidRDefault="00E22A7F" w:rsidP="00CB54BB">
      <w:pPr>
        <w:rPr>
          <w:color w:val="00B0F0"/>
          <w:sz w:val="44"/>
          <w:szCs w:val="44"/>
        </w:rPr>
      </w:pPr>
    </w:p>
    <w:p w:rsidR="00E22A7F" w:rsidRDefault="00E22A7F" w:rsidP="00CB54BB">
      <w:pPr>
        <w:rPr>
          <w:color w:val="00B0F0"/>
          <w:sz w:val="44"/>
          <w:szCs w:val="44"/>
        </w:rPr>
      </w:pPr>
    </w:p>
    <w:p w:rsidR="00E22A7F" w:rsidRDefault="00E22A7F" w:rsidP="00CB54BB">
      <w:pPr>
        <w:rPr>
          <w:color w:val="00B0F0"/>
          <w:sz w:val="44"/>
          <w:szCs w:val="44"/>
        </w:rPr>
      </w:pPr>
    </w:p>
    <w:p w:rsidR="00E22A7F" w:rsidRDefault="00E22A7F" w:rsidP="00CB54BB">
      <w:pPr>
        <w:rPr>
          <w:color w:val="00B0F0"/>
          <w:sz w:val="44"/>
          <w:szCs w:val="44"/>
        </w:rPr>
      </w:pPr>
    </w:p>
    <w:p w:rsidR="00E22A7F" w:rsidRDefault="00E22A7F" w:rsidP="00CB54BB">
      <w:pPr>
        <w:rPr>
          <w:color w:val="00B0F0"/>
          <w:sz w:val="44"/>
          <w:szCs w:val="44"/>
        </w:rPr>
      </w:pPr>
    </w:p>
    <w:p w:rsidR="00AF5039" w:rsidRDefault="00E14E66" w:rsidP="00CB54BB">
      <w:pPr>
        <w:rPr>
          <w:color w:val="00B0F0"/>
          <w:sz w:val="44"/>
          <w:szCs w:val="44"/>
        </w:rPr>
      </w:pPr>
      <w:r w:rsidRPr="00E14E66">
        <w:rPr>
          <w:noProof/>
          <w:sz w:val="44"/>
          <w:szCs w:val="44"/>
        </w:rPr>
        <w:lastRenderedPageBreak/>
        <w:pict>
          <v:rect id="Rectangle 1" o:spid="_x0000_s1026" style="position:absolute;margin-left:692.4pt;margin-top:-6.65pt;width:496.3pt;height:10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" filled="f" strokecolor="#1f3763 [1604]" strokeweight="1pt"/>
        </w:pict>
      </w:r>
      <w:r w:rsidR="009741FD">
        <w:rPr>
          <w:color w:val="00B0F0"/>
          <w:sz w:val="44"/>
          <w:szCs w:val="44"/>
        </w:rPr>
        <w:t>Result:</w:t>
      </w:r>
    </w:p>
    <w:p w:rsidR="003D4D18" w:rsidRPr="005342A6" w:rsidRDefault="00E14E66" w:rsidP="00CB54BB">
      <w:pPr>
        <w:rPr>
          <w:color w:val="00B0F0"/>
          <w:sz w:val="44"/>
          <w:szCs w:val="44"/>
        </w:rPr>
      </w:pPr>
      <w:r w:rsidRPr="00E14E66">
        <w:rPr>
          <w:noProof/>
          <w:sz w:val="44"/>
          <w:szCs w:val="44"/>
        </w:rPr>
        <w:pict>
          <v:rect id="Rectangle 2" o:spid="_x0000_s1027" style="position:absolute;margin-left:658.85pt;margin-top:1.95pt;width:463.4pt;height:12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" filled="f" strokecolor="#1f3763 [1604]" strokeweight="1pt"/>
        </w:pict>
      </w:r>
    </w:p>
    <w:p w:rsidR="00C93424" w:rsidRPr="00C93424" w:rsidRDefault="00C93424" w:rsidP="00C9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029"/>
        <w:gridCol w:w="1077"/>
        <w:gridCol w:w="1107"/>
        <w:gridCol w:w="1030"/>
        <w:gridCol w:w="1445"/>
      </w:tblGrid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84.00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58.0000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11.89856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24" w:rsidRPr="00C93424" w:rsidRDefault="00C93424" w:rsidP="00C934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424" w:rsidRPr="00C93424" w:rsidRDefault="00C93424" w:rsidP="00C9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24" w:rsidRPr="00C93424" w:rsidRDefault="00C93424" w:rsidP="00C934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424" w:rsidRPr="00C93424" w:rsidRDefault="00C93424" w:rsidP="00C9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029"/>
        <w:gridCol w:w="1077"/>
        <w:gridCol w:w="1107"/>
        <w:gridCol w:w="1030"/>
        <w:gridCol w:w="1445"/>
      </w:tblGrid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hos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3.7500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1.86610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24" w:rsidRPr="00C93424" w:rsidRDefault="00C93424" w:rsidP="00C934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424" w:rsidRPr="00C93424" w:rsidRDefault="00C93424" w:rsidP="00C9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smoking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24" w:rsidRPr="00C93424" w:rsidRDefault="00C93424" w:rsidP="00C934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424" w:rsidRPr="00C93424" w:rsidRDefault="00C93424" w:rsidP="00C9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2A7F" w:rsidRDefault="00E22A7F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2A7F" w:rsidRDefault="00E22A7F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dm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24" w:rsidRPr="00C93424" w:rsidRDefault="00C93424" w:rsidP="00C934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424" w:rsidRPr="00C93424" w:rsidRDefault="00C93424" w:rsidP="00C9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hypertention</w:t>
            </w:r>
            <w:proofErr w:type="spellEnd"/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46.0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24" w:rsidRPr="00C93424" w:rsidRDefault="00C93424" w:rsidP="00C934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93424" w:rsidRPr="00C93424" w:rsidRDefault="00C93424" w:rsidP="00C9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3"/>
        <w:gridCol w:w="922"/>
        <w:gridCol w:w="1169"/>
        <w:gridCol w:w="1029"/>
        <w:gridCol w:w="1399"/>
        <w:gridCol w:w="1476"/>
      </w:tblGrid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Ischmic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heart disease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76.8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24" w:rsidRPr="00C93424" w:rsidRDefault="00C93424" w:rsidP="00C934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38D5" w:rsidRPr="00801568" w:rsidRDefault="00E75950" w:rsidP="00CB54BB">
      <w:pPr>
        <w:rPr>
          <w:sz w:val="28"/>
          <w:szCs w:val="28"/>
        </w:rPr>
      </w:pPr>
      <w:r w:rsidRPr="00801568">
        <w:rPr>
          <w:sz w:val="28"/>
          <w:szCs w:val="28"/>
        </w:rPr>
        <w:t xml:space="preserve">8_ The most common vessel </w:t>
      </w:r>
      <w:r w:rsidR="0047337D" w:rsidRPr="00801568">
        <w:rPr>
          <w:sz w:val="28"/>
          <w:szCs w:val="28"/>
        </w:rPr>
        <w:t>diseased is (LAD) 48%</w:t>
      </w:r>
    </w:p>
    <w:p w:rsidR="0047337D" w:rsidRPr="00801568" w:rsidRDefault="00BD074B" w:rsidP="00CB54BB">
      <w:pPr>
        <w:rPr>
          <w:sz w:val="28"/>
          <w:szCs w:val="28"/>
        </w:rPr>
      </w:pPr>
      <w:r w:rsidRPr="00801568">
        <w:rPr>
          <w:sz w:val="28"/>
          <w:szCs w:val="28"/>
        </w:rPr>
        <w:t xml:space="preserve">Second one is </w:t>
      </w:r>
      <w:r w:rsidR="007F051B" w:rsidRPr="00801568">
        <w:rPr>
          <w:sz w:val="28"/>
          <w:szCs w:val="28"/>
        </w:rPr>
        <w:t>RCA 38%</w:t>
      </w:r>
    </w:p>
    <w:p w:rsidR="00BD074B" w:rsidRPr="00801568" w:rsidRDefault="00A14659" w:rsidP="00CB54BB">
      <w:pPr>
        <w:rPr>
          <w:sz w:val="28"/>
          <w:szCs w:val="28"/>
        </w:rPr>
      </w:pPr>
      <w:r w:rsidRPr="00801568">
        <w:rPr>
          <w:sz w:val="28"/>
          <w:szCs w:val="28"/>
        </w:rPr>
        <w:t>ThenLCX 14% and LMS 1%</w:t>
      </w:r>
    </w:p>
    <w:p w:rsidR="00C93424" w:rsidRPr="00C93424" w:rsidRDefault="00C93424" w:rsidP="00C9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01568" w:rsidRDefault="00801568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01568" w:rsidRDefault="00801568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01568" w:rsidRDefault="00801568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01568" w:rsidRDefault="00801568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01568" w:rsidRDefault="00801568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 w:rsidRPr="00C934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essels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93.0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93424" w:rsidRPr="00C934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34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3424" w:rsidRPr="00C93424" w:rsidRDefault="00C93424" w:rsidP="00C9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24" w:rsidRPr="00C93424" w:rsidRDefault="00C93424" w:rsidP="00C934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A2423" w:rsidRDefault="008A2423" w:rsidP="009C1616">
      <w:pPr>
        <w:rPr>
          <w:i/>
          <w:color w:val="00B0F0"/>
          <w:sz w:val="44"/>
          <w:szCs w:val="44"/>
          <w:u w:val="single"/>
        </w:rPr>
      </w:pPr>
      <w:r>
        <w:rPr>
          <w:i/>
          <w:color w:val="00B0F0"/>
          <w:sz w:val="44"/>
          <w:szCs w:val="44"/>
          <w:u w:val="single"/>
        </w:rPr>
        <w:t xml:space="preserve">The </w:t>
      </w:r>
      <w:r w:rsidR="009C1616">
        <w:rPr>
          <w:i/>
          <w:color w:val="00B0F0"/>
          <w:sz w:val="44"/>
          <w:szCs w:val="44"/>
          <w:u w:val="single"/>
        </w:rPr>
        <w:t>site</w:t>
      </w:r>
      <w:r>
        <w:rPr>
          <w:i/>
          <w:color w:val="00B0F0"/>
          <w:sz w:val="44"/>
          <w:szCs w:val="44"/>
          <w:u w:val="single"/>
        </w:rPr>
        <w:t xml:space="preserve"> of STEMI:</w:t>
      </w:r>
    </w:p>
    <w:p w:rsidR="008A2423" w:rsidRPr="00801568" w:rsidRDefault="008A2423" w:rsidP="0080156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r w:rsidRPr="00801568">
        <w:rPr>
          <w:sz w:val="28"/>
          <w:szCs w:val="28"/>
        </w:rPr>
        <w:t xml:space="preserve">Inferior MI </w:t>
      </w:r>
      <w:r w:rsidRPr="00801568">
        <w:rPr>
          <w:color w:val="FF0000"/>
          <w:sz w:val="28"/>
          <w:szCs w:val="28"/>
        </w:rPr>
        <w:t>41%</w:t>
      </w:r>
    </w:p>
    <w:p w:rsidR="008A2423" w:rsidRPr="00801568" w:rsidRDefault="008A2423" w:rsidP="0080156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r w:rsidRPr="00801568">
        <w:rPr>
          <w:sz w:val="28"/>
          <w:szCs w:val="28"/>
        </w:rPr>
        <w:t xml:space="preserve">Anterior MI </w:t>
      </w:r>
      <w:r w:rsidRPr="00801568">
        <w:rPr>
          <w:color w:val="FF0000"/>
          <w:sz w:val="28"/>
          <w:szCs w:val="28"/>
        </w:rPr>
        <w:t>22%</w:t>
      </w:r>
    </w:p>
    <w:p w:rsidR="008A2423" w:rsidRPr="00801568" w:rsidRDefault="008A2423" w:rsidP="0080156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proofErr w:type="spellStart"/>
      <w:r w:rsidRPr="00801568">
        <w:rPr>
          <w:sz w:val="28"/>
          <w:szCs w:val="28"/>
        </w:rPr>
        <w:t>Anteroseptal</w:t>
      </w:r>
      <w:proofErr w:type="spellEnd"/>
      <w:r w:rsidRPr="00801568">
        <w:rPr>
          <w:sz w:val="28"/>
          <w:szCs w:val="28"/>
        </w:rPr>
        <w:t xml:space="preserve"> MI </w:t>
      </w:r>
      <w:r w:rsidRPr="00801568">
        <w:rPr>
          <w:color w:val="FF0000"/>
          <w:sz w:val="28"/>
          <w:szCs w:val="28"/>
        </w:rPr>
        <w:t>10%</w:t>
      </w:r>
    </w:p>
    <w:p w:rsidR="008A2423" w:rsidRPr="00801568" w:rsidRDefault="008A2423" w:rsidP="0080156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r w:rsidRPr="00801568">
        <w:rPr>
          <w:sz w:val="28"/>
          <w:szCs w:val="28"/>
        </w:rPr>
        <w:t xml:space="preserve">Anterolateral MI </w:t>
      </w:r>
      <w:r w:rsidRPr="00801568">
        <w:rPr>
          <w:color w:val="FF0000"/>
          <w:sz w:val="28"/>
          <w:szCs w:val="28"/>
        </w:rPr>
        <w:t>9%</w:t>
      </w:r>
    </w:p>
    <w:p w:rsidR="008A2423" w:rsidRPr="00801568" w:rsidRDefault="008A2423" w:rsidP="0080156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r w:rsidRPr="00801568">
        <w:rPr>
          <w:sz w:val="28"/>
          <w:szCs w:val="28"/>
        </w:rPr>
        <w:t xml:space="preserve">Lateral MI </w:t>
      </w:r>
      <w:r w:rsidRPr="00801568">
        <w:rPr>
          <w:color w:val="FF0000"/>
          <w:sz w:val="28"/>
          <w:szCs w:val="28"/>
        </w:rPr>
        <w:t>9%</w:t>
      </w:r>
    </w:p>
    <w:p w:rsidR="008A2423" w:rsidRPr="00801568" w:rsidRDefault="008A2423" w:rsidP="0080156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proofErr w:type="spellStart"/>
      <w:r w:rsidRPr="00801568">
        <w:rPr>
          <w:sz w:val="28"/>
          <w:szCs w:val="28"/>
        </w:rPr>
        <w:t>Inferoposterior</w:t>
      </w:r>
      <w:proofErr w:type="spellEnd"/>
      <w:r w:rsidRPr="00801568">
        <w:rPr>
          <w:sz w:val="28"/>
          <w:szCs w:val="28"/>
        </w:rPr>
        <w:t xml:space="preserve">  MI</w:t>
      </w:r>
      <w:r w:rsidRPr="00801568">
        <w:rPr>
          <w:color w:val="FF0000"/>
          <w:sz w:val="28"/>
          <w:szCs w:val="28"/>
        </w:rPr>
        <w:t>4%</w:t>
      </w:r>
    </w:p>
    <w:p w:rsidR="008A2423" w:rsidRPr="00801568" w:rsidRDefault="008A2423" w:rsidP="0080156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r w:rsidRPr="00801568">
        <w:rPr>
          <w:sz w:val="28"/>
          <w:szCs w:val="28"/>
        </w:rPr>
        <w:t>Posterior  MI</w:t>
      </w:r>
      <w:r w:rsidRPr="00801568">
        <w:rPr>
          <w:color w:val="FF0000"/>
          <w:sz w:val="28"/>
          <w:szCs w:val="28"/>
        </w:rPr>
        <w:t>3%</w:t>
      </w:r>
    </w:p>
    <w:p w:rsidR="008A2423" w:rsidRPr="00801568" w:rsidRDefault="008A2423" w:rsidP="009C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r w:rsidRPr="00801568">
        <w:rPr>
          <w:sz w:val="28"/>
          <w:szCs w:val="28"/>
        </w:rPr>
        <w:t xml:space="preserve">Septal MI </w:t>
      </w:r>
      <w:r w:rsidRPr="00801568">
        <w:rPr>
          <w:color w:val="FF0000"/>
          <w:sz w:val="28"/>
          <w:szCs w:val="28"/>
        </w:rPr>
        <w:t>1%</w:t>
      </w:r>
    </w:p>
    <w:p w:rsidR="008A2423" w:rsidRPr="00801568" w:rsidRDefault="008A2423" w:rsidP="009C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28"/>
          <w:szCs w:val="28"/>
        </w:rPr>
      </w:pPr>
      <w:proofErr w:type="spellStart"/>
      <w:r w:rsidRPr="00801568">
        <w:rPr>
          <w:sz w:val="28"/>
          <w:szCs w:val="28"/>
        </w:rPr>
        <w:t>Inferoanterior</w:t>
      </w:r>
      <w:proofErr w:type="spellEnd"/>
      <w:r w:rsidRPr="00801568">
        <w:rPr>
          <w:sz w:val="28"/>
          <w:szCs w:val="28"/>
        </w:rPr>
        <w:t xml:space="preserve"> MI </w:t>
      </w:r>
      <w:r w:rsidRPr="00801568">
        <w:rPr>
          <w:color w:val="FF0000"/>
          <w:sz w:val="28"/>
          <w:szCs w:val="28"/>
        </w:rPr>
        <w:t>1%</w:t>
      </w:r>
    </w:p>
    <w:p w:rsidR="009C1616" w:rsidRPr="00801568" w:rsidRDefault="009C1616" w:rsidP="009C1616">
      <w:pPr>
        <w:rPr>
          <w:i/>
          <w:color w:val="7030A0"/>
          <w:sz w:val="28"/>
          <w:szCs w:val="28"/>
          <w:u w:val="single"/>
        </w:rPr>
      </w:pPr>
    </w:p>
    <w:p w:rsidR="00FA206B" w:rsidRDefault="00FA206B" w:rsidP="009C1616">
      <w:pPr>
        <w:rPr>
          <w:i/>
          <w:color w:val="FF0000"/>
          <w:sz w:val="44"/>
          <w:szCs w:val="44"/>
          <w:u w:val="single"/>
        </w:rPr>
      </w:pPr>
      <w:r>
        <w:rPr>
          <w:i/>
          <w:color w:val="7030A0"/>
          <w:sz w:val="44"/>
          <w:szCs w:val="44"/>
          <w:u w:val="single"/>
        </w:rPr>
        <w:lastRenderedPageBreak/>
        <w:t>9% of the patients take thrombolytic therapy.</w:t>
      </w:r>
    </w:p>
    <w:p w:rsidR="009C1616" w:rsidRPr="009C1616" w:rsidRDefault="009C1616" w:rsidP="009C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thrombolytic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16" w:rsidRPr="009C1616" w:rsidRDefault="009C1616" w:rsidP="009C16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1616" w:rsidRDefault="009C1616" w:rsidP="009C1616">
      <w:pPr>
        <w:rPr>
          <w:i/>
          <w:color w:val="FF0000"/>
          <w:sz w:val="44"/>
          <w:szCs w:val="44"/>
          <w:u w:val="single"/>
        </w:rPr>
      </w:pPr>
    </w:p>
    <w:p w:rsidR="004D1B7A" w:rsidRDefault="004D1B7A" w:rsidP="00CB54BB">
      <w:pPr>
        <w:rPr>
          <w:sz w:val="44"/>
          <w:szCs w:val="44"/>
        </w:rPr>
      </w:pPr>
    </w:p>
    <w:p w:rsidR="000C04AB" w:rsidRDefault="000605B7" w:rsidP="00CB54BB">
      <w:pPr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In-hospital o</w:t>
      </w:r>
      <w:r w:rsidR="000C04AB">
        <w:rPr>
          <w:i/>
          <w:color w:val="FF0000"/>
          <w:sz w:val="44"/>
          <w:szCs w:val="44"/>
          <w:u w:val="single"/>
        </w:rPr>
        <w:t>utcomes :</w:t>
      </w:r>
    </w:p>
    <w:p w:rsidR="00656AD5" w:rsidRPr="00801568" w:rsidRDefault="00CE7E51" w:rsidP="00CB54BB">
      <w:pPr>
        <w:rPr>
          <w:sz w:val="28"/>
          <w:szCs w:val="28"/>
        </w:rPr>
      </w:pPr>
      <w:r w:rsidRPr="00801568">
        <w:rPr>
          <w:sz w:val="28"/>
          <w:szCs w:val="28"/>
        </w:rPr>
        <w:t>13% need CPR and 87% don’t need it.</w:t>
      </w:r>
    </w:p>
    <w:p w:rsidR="002B22DB" w:rsidRPr="00801568" w:rsidRDefault="00AA3768" w:rsidP="00CB54BB">
      <w:pPr>
        <w:rPr>
          <w:sz w:val="28"/>
          <w:szCs w:val="28"/>
        </w:rPr>
      </w:pPr>
      <w:r w:rsidRPr="00801568">
        <w:rPr>
          <w:sz w:val="28"/>
          <w:szCs w:val="28"/>
        </w:rPr>
        <w:t>8% died and 92%</w:t>
      </w:r>
      <w:r w:rsidR="002B22DB" w:rsidRPr="00801568">
        <w:rPr>
          <w:sz w:val="28"/>
          <w:szCs w:val="28"/>
        </w:rPr>
        <w:t xml:space="preserve"> stable at the hospital.</w:t>
      </w:r>
    </w:p>
    <w:p w:rsidR="00B02A36" w:rsidRDefault="00853165" w:rsidP="00CB54BB">
      <w:pPr>
        <w:rPr>
          <w:sz w:val="44"/>
          <w:szCs w:val="44"/>
        </w:rPr>
      </w:pPr>
      <w:r w:rsidRPr="00946F26">
        <w:rPr>
          <w:color w:val="0070C0"/>
          <w:sz w:val="44"/>
          <w:szCs w:val="44"/>
        </w:rPr>
        <w:t xml:space="preserve">The blood Flow </w:t>
      </w:r>
      <w:r w:rsidR="00E87298" w:rsidRPr="00946F26">
        <w:rPr>
          <w:color w:val="0070C0"/>
          <w:sz w:val="44"/>
          <w:szCs w:val="44"/>
        </w:rPr>
        <w:t xml:space="preserve">before </w:t>
      </w:r>
      <w:r w:rsidR="00FC7B26" w:rsidRPr="00946F26">
        <w:rPr>
          <w:color w:val="0070C0"/>
          <w:sz w:val="44"/>
          <w:szCs w:val="44"/>
        </w:rPr>
        <w:t>intervention is</w:t>
      </w:r>
      <w:r w:rsidR="00B24808">
        <w:rPr>
          <w:sz w:val="44"/>
          <w:szCs w:val="44"/>
        </w:rPr>
        <w:t>:</w:t>
      </w:r>
    </w:p>
    <w:p w:rsidR="009C1616" w:rsidRPr="009C1616" w:rsidRDefault="009C1616" w:rsidP="009C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TIMI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98.0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16" w:rsidRPr="009C1616" w:rsidRDefault="009C1616" w:rsidP="009C16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1616" w:rsidRDefault="009C1616" w:rsidP="00CB54BB">
      <w:pPr>
        <w:rPr>
          <w:sz w:val="44"/>
          <w:szCs w:val="44"/>
        </w:rPr>
      </w:pPr>
    </w:p>
    <w:p w:rsidR="00B24808" w:rsidRDefault="00946F26" w:rsidP="00CB54BB">
      <w:pPr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The b</w:t>
      </w:r>
      <w:r w:rsidR="00C900A8">
        <w:rPr>
          <w:color w:val="0070C0"/>
          <w:sz w:val="44"/>
          <w:szCs w:val="44"/>
        </w:rPr>
        <w:t>lood Flow after intervention is</w:t>
      </w:r>
      <w:r>
        <w:rPr>
          <w:color w:val="0070C0"/>
          <w:sz w:val="44"/>
          <w:szCs w:val="44"/>
        </w:rPr>
        <w:t xml:space="preserve">: </w:t>
      </w:r>
    </w:p>
    <w:p w:rsidR="009C1616" w:rsidRPr="009C1616" w:rsidRDefault="009C1616" w:rsidP="009C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568" w:rsidRDefault="00801568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TIMI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16" w:rsidRPr="009C1616" w:rsidRDefault="009C1616" w:rsidP="009C16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1616" w:rsidRPr="009C1616" w:rsidRDefault="009C1616" w:rsidP="009C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maker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16" w:rsidRPr="009C1616" w:rsidRDefault="009C1616" w:rsidP="009C16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276F6" w:rsidRDefault="004276F6" w:rsidP="00171F5B">
      <w:pPr>
        <w:rPr>
          <w:i/>
          <w:color w:val="002060"/>
          <w:sz w:val="44"/>
          <w:szCs w:val="44"/>
          <w:u w:val="single"/>
        </w:rPr>
      </w:pPr>
      <w:r>
        <w:rPr>
          <w:i/>
          <w:color w:val="002060"/>
          <w:sz w:val="44"/>
          <w:szCs w:val="44"/>
          <w:u w:val="single"/>
        </w:rPr>
        <w:t>VF developed Only in 2% of the patients.</w:t>
      </w:r>
    </w:p>
    <w:p w:rsidR="009C1616" w:rsidRPr="009C1616" w:rsidRDefault="009C1616" w:rsidP="009C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 w:rsidRPr="009C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proofErr w:type="spellEnd"/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98.0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16" w:rsidRPr="009C1616" w:rsidRDefault="009C1616" w:rsidP="009C16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1616" w:rsidRDefault="009C1616" w:rsidP="00171F5B">
      <w:pPr>
        <w:rPr>
          <w:i/>
          <w:color w:val="002060"/>
          <w:sz w:val="44"/>
          <w:szCs w:val="44"/>
          <w:u w:val="single"/>
        </w:rPr>
      </w:pPr>
    </w:p>
    <w:p w:rsidR="009C1616" w:rsidRDefault="009C1616" w:rsidP="00171F5B">
      <w:pPr>
        <w:rPr>
          <w:i/>
          <w:color w:val="002060"/>
          <w:sz w:val="44"/>
          <w:szCs w:val="44"/>
          <w:u w:val="single"/>
        </w:rPr>
      </w:pPr>
    </w:p>
    <w:p w:rsidR="00801568" w:rsidRDefault="00801568" w:rsidP="00171F5B">
      <w:pPr>
        <w:rPr>
          <w:i/>
          <w:color w:val="002060"/>
          <w:sz w:val="44"/>
          <w:szCs w:val="44"/>
          <w:u w:val="single"/>
        </w:rPr>
      </w:pPr>
    </w:p>
    <w:p w:rsidR="004276F6" w:rsidRDefault="00AA09F8" w:rsidP="00171F5B">
      <w:pPr>
        <w:rPr>
          <w:i/>
          <w:color w:val="002060"/>
          <w:sz w:val="44"/>
          <w:szCs w:val="44"/>
          <w:u w:val="single"/>
        </w:rPr>
      </w:pPr>
      <w:r>
        <w:rPr>
          <w:i/>
          <w:color w:val="002060"/>
          <w:sz w:val="44"/>
          <w:szCs w:val="44"/>
          <w:u w:val="single"/>
        </w:rPr>
        <w:lastRenderedPageBreak/>
        <w:t xml:space="preserve">AF </w:t>
      </w:r>
      <w:r w:rsidR="005C2E75">
        <w:rPr>
          <w:i/>
          <w:color w:val="002060"/>
          <w:sz w:val="44"/>
          <w:szCs w:val="44"/>
          <w:u w:val="single"/>
        </w:rPr>
        <w:t>in 7% of the patients.</w:t>
      </w:r>
    </w:p>
    <w:p w:rsidR="009C1616" w:rsidRPr="009C1616" w:rsidRDefault="009C1616" w:rsidP="009C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3"/>
        <w:gridCol w:w="922"/>
        <w:gridCol w:w="1169"/>
        <w:gridCol w:w="1029"/>
        <w:gridCol w:w="1399"/>
        <w:gridCol w:w="1476"/>
      </w:tblGrid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568" w:rsidRDefault="00801568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01568" w:rsidRDefault="00801568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01568" w:rsidRDefault="00801568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01568" w:rsidRDefault="00801568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01568" w:rsidRDefault="00801568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Af</w:t>
            </w:r>
            <w:proofErr w:type="spellEnd"/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92.9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16" w:rsidRPr="009C1616" w:rsidRDefault="009C1616" w:rsidP="009C16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01568" w:rsidRDefault="00801568" w:rsidP="00171F5B">
      <w:pPr>
        <w:rPr>
          <w:i/>
          <w:color w:val="002060"/>
          <w:sz w:val="44"/>
          <w:szCs w:val="44"/>
          <w:u w:val="single"/>
        </w:rPr>
      </w:pPr>
    </w:p>
    <w:p w:rsidR="00801568" w:rsidRDefault="00801568" w:rsidP="00171F5B">
      <w:pPr>
        <w:rPr>
          <w:i/>
          <w:color w:val="002060"/>
          <w:sz w:val="44"/>
          <w:szCs w:val="44"/>
          <w:u w:val="single"/>
        </w:rPr>
      </w:pPr>
    </w:p>
    <w:p w:rsidR="00801568" w:rsidRDefault="00801568" w:rsidP="00171F5B">
      <w:pPr>
        <w:rPr>
          <w:i/>
          <w:color w:val="002060"/>
          <w:sz w:val="44"/>
          <w:szCs w:val="44"/>
          <w:u w:val="single"/>
        </w:rPr>
      </w:pPr>
    </w:p>
    <w:p w:rsidR="005C2E75" w:rsidRDefault="005C2E75" w:rsidP="00171F5B">
      <w:pPr>
        <w:rPr>
          <w:i/>
          <w:color w:val="002060"/>
          <w:sz w:val="44"/>
          <w:szCs w:val="44"/>
          <w:u w:val="single"/>
        </w:rPr>
      </w:pPr>
      <w:r>
        <w:rPr>
          <w:i/>
          <w:color w:val="002060"/>
          <w:sz w:val="44"/>
          <w:szCs w:val="44"/>
          <w:u w:val="single"/>
        </w:rPr>
        <w:t>VT in 3%</w:t>
      </w:r>
      <w:r w:rsidR="00854400">
        <w:rPr>
          <w:i/>
          <w:color w:val="002060"/>
          <w:sz w:val="44"/>
          <w:szCs w:val="44"/>
          <w:u w:val="single"/>
        </w:rPr>
        <w:t xml:space="preserve"> of the patients.</w:t>
      </w:r>
    </w:p>
    <w:p w:rsidR="009C1616" w:rsidRPr="009C1616" w:rsidRDefault="009C1616" w:rsidP="009C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  <w:r w:rsidRPr="009C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proofErr w:type="spellEnd"/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16" w:rsidRPr="009C1616" w:rsidRDefault="009C1616" w:rsidP="009C16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C1616" w:rsidRDefault="009C1616" w:rsidP="00171F5B">
      <w:pPr>
        <w:rPr>
          <w:i/>
          <w:color w:val="002060"/>
          <w:sz w:val="44"/>
          <w:szCs w:val="44"/>
          <w:u w:val="single"/>
        </w:rPr>
      </w:pPr>
    </w:p>
    <w:p w:rsidR="00801568" w:rsidRDefault="00801568" w:rsidP="00171F5B">
      <w:pPr>
        <w:rPr>
          <w:i/>
          <w:color w:val="C00000"/>
          <w:sz w:val="44"/>
          <w:szCs w:val="44"/>
          <w:u w:val="single"/>
        </w:rPr>
      </w:pPr>
    </w:p>
    <w:p w:rsidR="00801568" w:rsidRDefault="00801568" w:rsidP="00171F5B">
      <w:pPr>
        <w:rPr>
          <w:i/>
          <w:color w:val="C00000"/>
          <w:sz w:val="44"/>
          <w:szCs w:val="44"/>
          <w:u w:val="single"/>
        </w:rPr>
      </w:pPr>
    </w:p>
    <w:p w:rsidR="00801568" w:rsidRDefault="00801568" w:rsidP="00171F5B">
      <w:pPr>
        <w:rPr>
          <w:i/>
          <w:color w:val="C00000"/>
          <w:sz w:val="44"/>
          <w:szCs w:val="44"/>
          <w:u w:val="single"/>
        </w:rPr>
      </w:pPr>
    </w:p>
    <w:p w:rsidR="00801568" w:rsidRDefault="00801568" w:rsidP="00171F5B">
      <w:pPr>
        <w:rPr>
          <w:i/>
          <w:color w:val="C00000"/>
          <w:sz w:val="44"/>
          <w:szCs w:val="44"/>
          <w:u w:val="single"/>
        </w:rPr>
      </w:pPr>
    </w:p>
    <w:p w:rsidR="00854400" w:rsidRDefault="00854400" w:rsidP="00171F5B">
      <w:pPr>
        <w:rPr>
          <w:i/>
          <w:color w:val="C00000"/>
          <w:sz w:val="44"/>
          <w:szCs w:val="44"/>
          <w:u w:val="single"/>
        </w:rPr>
      </w:pPr>
      <w:r w:rsidRPr="00C900A8">
        <w:rPr>
          <w:i/>
          <w:color w:val="C00000"/>
          <w:sz w:val="44"/>
          <w:szCs w:val="44"/>
          <w:u w:val="single"/>
        </w:rPr>
        <w:t xml:space="preserve">12% they </w:t>
      </w:r>
      <w:r w:rsidR="00CD28F0" w:rsidRPr="00C900A8">
        <w:rPr>
          <w:i/>
          <w:color w:val="C00000"/>
          <w:sz w:val="44"/>
          <w:szCs w:val="44"/>
          <w:u w:val="single"/>
        </w:rPr>
        <w:t xml:space="preserve">need to </w:t>
      </w:r>
      <w:r w:rsidR="00CD28F0">
        <w:rPr>
          <w:i/>
          <w:color w:val="C00000"/>
          <w:sz w:val="44"/>
          <w:szCs w:val="44"/>
          <w:u w:val="single"/>
        </w:rPr>
        <w:t>DC shock.</w:t>
      </w:r>
    </w:p>
    <w:p w:rsidR="009C1616" w:rsidRPr="009C1616" w:rsidRDefault="009C1616" w:rsidP="009C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3"/>
        <w:gridCol w:w="922"/>
        <w:gridCol w:w="1169"/>
        <w:gridCol w:w="1029"/>
        <w:gridCol w:w="1399"/>
        <w:gridCol w:w="1476"/>
      </w:tblGrid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Dc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89.2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16" w:rsidRPr="009C1616" w:rsidRDefault="009C1616" w:rsidP="009C16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51F45" w:rsidRDefault="00751F45" w:rsidP="00171F5B">
      <w:pPr>
        <w:rPr>
          <w:i/>
          <w:color w:val="FF0000"/>
          <w:sz w:val="44"/>
          <w:szCs w:val="44"/>
          <w:u w:val="single"/>
        </w:rPr>
      </w:pPr>
    </w:p>
    <w:p w:rsidR="00751F45" w:rsidRPr="00E22A7F" w:rsidRDefault="00C900A8" w:rsidP="00171F5B">
      <w:pPr>
        <w:rPr>
          <w:i/>
          <w:color w:val="FF0000"/>
          <w:sz w:val="32"/>
          <w:szCs w:val="32"/>
          <w:u w:val="single"/>
        </w:rPr>
      </w:pPr>
      <w:r w:rsidRPr="00E22A7F">
        <w:rPr>
          <w:i/>
          <w:color w:val="FF0000"/>
          <w:sz w:val="32"/>
          <w:szCs w:val="32"/>
          <w:u w:val="single"/>
        </w:rPr>
        <w:t>ST</w:t>
      </w:r>
      <w:r w:rsidR="001F5CD5" w:rsidRPr="00E22A7F">
        <w:rPr>
          <w:i/>
          <w:color w:val="FF0000"/>
          <w:sz w:val="32"/>
          <w:szCs w:val="32"/>
          <w:u w:val="single"/>
        </w:rPr>
        <w:t xml:space="preserve">-segment elevation before primary percutaneous coronary intervention </w:t>
      </w:r>
      <w:r w:rsidR="00DF4CDF" w:rsidRPr="00E22A7F">
        <w:rPr>
          <w:i/>
          <w:color w:val="FF0000"/>
          <w:sz w:val="32"/>
          <w:szCs w:val="32"/>
          <w:u w:val="single"/>
        </w:rPr>
        <w:t>(PCI) :</w:t>
      </w:r>
    </w:p>
    <w:p w:rsidR="00DF4CDF" w:rsidRPr="00E22A7F" w:rsidRDefault="00C964E5" w:rsidP="00171F5B">
      <w:pPr>
        <w:rPr>
          <w:sz w:val="32"/>
          <w:szCs w:val="32"/>
        </w:rPr>
      </w:pPr>
      <w:r w:rsidRPr="00E22A7F">
        <w:rPr>
          <w:sz w:val="32"/>
          <w:szCs w:val="32"/>
        </w:rPr>
        <w:t>The mean of elevation is 3.7%</w:t>
      </w:r>
    </w:p>
    <w:p w:rsidR="00C964E5" w:rsidRPr="00E22A7F" w:rsidRDefault="007A518E" w:rsidP="00171F5B">
      <w:pPr>
        <w:rPr>
          <w:sz w:val="32"/>
          <w:szCs w:val="32"/>
        </w:rPr>
      </w:pPr>
      <w:r w:rsidRPr="00E22A7F">
        <w:rPr>
          <w:sz w:val="32"/>
          <w:szCs w:val="32"/>
        </w:rPr>
        <w:t>The minimum is 1 and the maximum is 11</w:t>
      </w:r>
    </w:p>
    <w:p w:rsidR="007A518E" w:rsidRPr="00E22A7F" w:rsidRDefault="00325C1B" w:rsidP="00171F5B">
      <w:pPr>
        <w:rPr>
          <w:sz w:val="32"/>
          <w:szCs w:val="32"/>
        </w:rPr>
      </w:pPr>
      <w:r w:rsidRPr="00E22A7F">
        <w:rPr>
          <w:sz w:val="32"/>
          <w:szCs w:val="32"/>
        </w:rPr>
        <w:t>The Standard deviation is 2.06989</w:t>
      </w:r>
    </w:p>
    <w:p w:rsidR="00325C1B" w:rsidRPr="00E22A7F" w:rsidRDefault="005B2F12" w:rsidP="00171F5B">
      <w:pPr>
        <w:rPr>
          <w:i/>
          <w:color w:val="FF0000"/>
          <w:sz w:val="32"/>
          <w:szCs w:val="32"/>
          <w:u w:val="single"/>
        </w:rPr>
      </w:pPr>
      <w:r w:rsidRPr="00E22A7F">
        <w:rPr>
          <w:i/>
          <w:color w:val="FF0000"/>
          <w:sz w:val="32"/>
          <w:szCs w:val="32"/>
          <w:u w:val="single"/>
        </w:rPr>
        <w:t xml:space="preserve">After primary percutaneous coronary intervention </w:t>
      </w:r>
      <w:r w:rsidR="005D3657" w:rsidRPr="00E22A7F">
        <w:rPr>
          <w:i/>
          <w:color w:val="FF0000"/>
          <w:sz w:val="32"/>
          <w:szCs w:val="32"/>
          <w:u w:val="single"/>
        </w:rPr>
        <w:t>(PCI) :</w:t>
      </w:r>
    </w:p>
    <w:p w:rsidR="005D3657" w:rsidRPr="00E22A7F" w:rsidRDefault="005D3657" w:rsidP="00171F5B">
      <w:pPr>
        <w:rPr>
          <w:sz w:val="32"/>
          <w:szCs w:val="32"/>
        </w:rPr>
      </w:pPr>
      <w:r w:rsidRPr="00E22A7F">
        <w:rPr>
          <w:sz w:val="32"/>
          <w:szCs w:val="32"/>
        </w:rPr>
        <w:t xml:space="preserve">The mean of depression is </w:t>
      </w:r>
      <w:r w:rsidR="00BA77CF" w:rsidRPr="00E22A7F">
        <w:rPr>
          <w:sz w:val="32"/>
          <w:szCs w:val="32"/>
        </w:rPr>
        <w:t>1.7%</w:t>
      </w:r>
    </w:p>
    <w:p w:rsidR="00BA77CF" w:rsidRPr="00E22A7F" w:rsidRDefault="00BA77CF" w:rsidP="00171F5B">
      <w:pPr>
        <w:rPr>
          <w:sz w:val="32"/>
          <w:szCs w:val="32"/>
        </w:rPr>
      </w:pPr>
      <w:r w:rsidRPr="00E22A7F">
        <w:rPr>
          <w:sz w:val="32"/>
          <w:szCs w:val="32"/>
        </w:rPr>
        <w:t>The minimum is o and maximum is 6</w:t>
      </w:r>
    </w:p>
    <w:p w:rsidR="00BA77CF" w:rsidRPr="00E22A7F" w:rsidRDefault="00717A86" w:rsidP="00171F5B">
      <w:pPr>
        <w:rPr>
          <w:sz w:val="32"/>
          <w:szCs w:val="32"/>
        </w:rPr>
      </w:pPr>
      <w:r w:rsidRPr="00E22A7F">
        <w:rPr>
          <w:sz w:val="32"/>
          <w:szCs w:val="32"/>
        </w:rPr>
        <w:t xml:space="preserve">The Standard deviation </w:t>
      </w:r>
      <w:r w:rsidR="001E717E" w:rsidRPr="00E22A7F">
        <w:rPr>
          <w:sz w:val="32"/>
          <w:szCs w:val="32"/>
        </w:rPr>
        <w:t>is 1.40974</w:t>
      </w:r>
    </w:p>
    <w:p w:rsidR="00E22A7F" w:rsidRDefault="00E22A7F" w:rsidP="00171F5B">
      <w:pPr>
        <w:rPr>
          <w:i/>
          <w:color w:val="00B050"/>
          <w:sz w:val="32"/>
          <w:szCs w:val="32"/>
          <w:u w:val="single"/>
        </w:rPr>
      </w:pPr>
    </w:p>
    <w:p w:rsidR="001E717E" w:rsidRPr="00E22A7F" w:rsidRDefault="00FE7C32" w:rsidP="00171F5B">
      <w:pPr>
        <w:rPr>
          <w:i/>
          <w:color w:val="00B050"/>
          <w:sz w:val="32"/>
          <w:szCs w:val="32"/>
          <w:u w:val="single"/>
        </w:rPr>
      </w:pPr>
      <w:r w:rsidRPr="00E22A7F">
        <w:rPr>
          <w:i/>
          <w:color w:val="00B050"/>
          <w:sz w:val="32"/>
          <w:szCs w:val="32"/>
          <w:u w:val="single"/>
        </w:rPr>
        <w:lastRenderedPageBreak/>
        <w:t xml:space="preserve">THE RATIO OF </w:t>
      </w:r>
      <w:r w:rsidR="00B20811" w:rsidRPr="00E22A7F">
        <w:rPr>
          <w:i/>
          <w:color w:val="00B050"/>
          <w:sz w:val="32"/>
          <w:szCs w:val="32"/>
          <w:u w:val="single"/>
        </w:rPr>
        <w:t>DEPRESSION</w:t>
      </w:r>
      <w:r w:rsidR="00535C70" w:rsidRPr="00E22A7F">
        <w:rPr>
          <w:i/>
          <w:color w:val="00B050"/>
          <w:sz w:val="32"/>
          <w:szCs w:val="32"/>
          <w:u w:val="single"/>
        </w:rPr>
        <w:t>:</w:t>
      </w:r>
    </w:p>
    <w:p w:rsidR="00535C70" w:rsidRPr="00E22A7F" w:rsidRDefault="00535C70" w:rsidP="00171F5B">
      <w:pPr>
        <w:rPr>
          <w:sz w:val="32"/>
          <w:szCs w:val="32"/>
        </w:rPr>
      </w:pPr>
      <w:r w:rsidRPr="00E22A7F">
        <w:rPr>
          <w:sz w:val="32"/>
          <w:szCs w:val="32"/>
        </w:rPr>
        <w:t xml:space="preserve">The mean </w:t>
      </w:r>
      <w:r w:rsidR="00FB1302" w:rsidRPr="00E22A7F">
        <w:rPr>
          <w:sz w:val="32"/>
          <w:szCs w:val="32"/>
        </w:rPr>
        <w:t xml:space="preserve">is 55% </w:t>
      </w:r>
    </w:p>
    <w:p w:rsidR="00FB1302" w:rsidRPr="00E22A7F" w:rsidRDefault="00FB1302" w:rsidP="00171F5B">
      <w:pPr>
        <w:rPr>
          <w:sz w:val="32"/>
          <w:szCs w:val="32"/>
        </w:rPr>
      </w:pPr>
      <w:r w:rsidRPr="00E22A7F">
        <w:rPr>
          <w:sz w:val="32"/>
          <w:szCs w:val="32"/>
        </w:rPr>
        <w:t xml:space="preserve">The minimum is </w:t>
      </w:r>
      <w:r w:rsidR="00C83474" w:rsidRPr="00E22A7F">
        <w:rPr>
          <w:sz w:val="32"/>
          <w:szCs w:val="32"/>
        </w:rPr>
        <w:t>0 and the maximum is 100%</w:t>
      </w:r>
    </w:p>
    <w:p w:rsidR="009C1616" w:rsidRPr="009C1616" w:rsidRDefault="009C1616" w:rsidP="009C1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029"/>
        <w:gridCol w:w="1077"/>
        <w:gridCol w:w="1107"/>
        <w:gridCol w:w="1030"/>
        <w:gridCol w:w="1445"/>
      </w:tblGrid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depresion</w:t>
            </w:r>
            <w:proofErr w:type="spellEnd"/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1.7500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1.40974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eleation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3.7200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2.06989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ratoi</w:t>
            </w:r>
            <w:proofErr w:type="spellEnd"/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55.5500</w:t>
            </w:r>
          </w:p>
        </w:tc>
        <w:tc>
          <w:tcPr>
            <w:tcW w:w="14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32.45864</w:t>
            </w:r>
          </w:p>
        </w:tc>
      </w:tr>
      <w:tr w:rsidR="009C1616" w:rsidRPr="009C16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61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C1616" w:rsidRPr="009C1616" w:rsidRDefault="009C1616" w:rsidP="009C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616" w:rsidRPr="009C1616" w:rsidRDefault="009C1616" w:rsidP="009C16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52D0" w:rsidRDefault="00EF52D0" w:rsidP="00171F5B">
      <w:pPr>
        <w:rPr>
          <w:i/>
          <w:color w:val="FF0000"/>
          <w:sz w:val="44"/>
          <w:szCs w:val="44"/>
          <w:u w:val="single"/>
        </w:rPr>
      </w:pPr>
    </w:p>
    <w:p w:rsidR="00EF52D0" w:rsidRDefault="00F41413" w:rsidP="00171F5B">
      <w:pPr>
        <w:rPr>
          <w:i/>
          <w:color w:val="C45911" w:themeColor="accent2" w:themeShade="BF"/>
          <w:sz w:val="44"/>
          <w:szCs w:val="44"/>
          <w:u w:val="single"/>
        </w:rPr>
      </w:pPr>
      <w:r>
        <w:rPr>
          <w:i/>
          <w:color w:val="C45911" w:themeColor="accent2" w:themeShade="BF"/>
          <w:sz w:val="44"/>
          <w:szCs w:val="44"/>
          <w:u w:val="single"/>
        </w:rPr>
        <w:t>LV Function :</w:t>
      </w:r>
    </w:p>
    <w:p w:rsidR="00B20811" w:rsidRPr="00E22A7F" w:rsidRDefault="00B20811" w:rsidP="00171F5B">
      <w:pPr>
        <w:rPr>
          <w:sz w:val="28"/>
          <w:szCs w:val="28"/>
        </w:rPr>
      </w:pPr>
    </w:p>
    <w:p w:rsidR="006F1030" w:rsidRPr="00E22A7F" w:rsidRDefault="001F4EAE" w:rsidP="00801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22A7F">
        <w:rPr>
          <w:sz w:val="28"/>
          <w:szCs w:val="28"/>
        </w:rPr>
        <w:t xml:space="preserve">Fair LV function 5% </w:t>
      </w:r>
    </w:p>
    <w:p w:rsidR="001F4EAE" w:rsidRPr="00E22A7F" w:rsidRDefault="00C43715" w:rsidP="00801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22A7F">
        <w:rPr>
          <w:sz w:val="28"/>
          <w:szCs w:val="28"/>
        </w:rPr>
        <w:t xml:space="preserve">Good function 3% </w:t>
      </w:r>
    </w:p>
    <w:p w:rsidR="00C43715" w:rsidRPr="00E22A7F" w:rsidRDefault="008C0CE0" w:rsidP="00801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22A7F">
        <w:rPr>
          <w:sz w:val="28"/>
          <w:szCs w:val="28"/>
        </w:rPr>
        <w:t xml:space="preserve">1% mild hypertrophy </w:t>
      </w:r>
    </w:p>
    <w:p w:rsidR="008C0CE0" w:rsidRPr="00E22A7F" w:rsidRDefault="00F5262D" w:rsidP="00801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22A7F">
        <w:rPr>
          <w:sz w:val="28"/>
          <w:szCs w:val="28"/>
        </w:rPr>
        <w:t>2% moderate hypertrophy</w:t>
      </w:r>
    </w:p>
    <w:p w:rsidR="00F5262D" w:rsidRDefault="00F5262D" w:rsidP="00171F5B">
      <w:pPr>
        <w:rPr>
          <w:sz w:val="44"/>
          <w:szCs w:val="44"/>
        </w:rPr>
      </w:pPr>
    </w:p>
    <w:p w:rsidR="00801568" w:rsidRPr="00801568" w:rsidRDefault="00801568" w:rsidP="00801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568" w:rsidRDefault="00801568" w:rsidP="00171F5B">
      <w:pPr>
        <w:rPr>
          <w:rFonts w:ascii="Times New Roman" w:hAnsi="Times New Roman" w:cs="Times New Roman"/>
          <w:sz w:val="24"/>
          <w:szCs w:val="24"/>
        </w:rPr>
      </w:pPr>
    </w:p>
    <w:p w:rsidR="00801568" w:rsidRDefault="00801568" w:rsidP="00171F5B">
      <w:pPr>
        <w:rPr>
          <w:rFonts w:ascii="Times New Roman" w:hAnsi="Times New Roman" w:cs="Times New Roman"/>
          <w:sz w:val="24"/>
          <w:szCs w:val="24"/>
        </w:rPr>
      </w:pPr>
    </w:p>
    <w:p w:rsidR="00801568" w:rsidRDefault="00801568" w:rsidP="00171F5B">
      <w:pPr>
        <w:rPr>
          <w:rFonts w:ascii="Times New Roman" w:hAnsi="Times New Roman" w:cs="Times New Roman"/>
          <w:sz w:val="24"/>
          <w:szCs w:val="24"/>
        </w:rPr>
      </w:pPr>
    </w:p>
    <w:p w:rsidR="00801568" w:rsidRDefault="00801568" w:rsidP="00171F5B">
      <w:pPr>
        <w:rPr>
          <w:rFonts w:ascii="Times New Roman" w:hAnsi="Times New Roman" w:cs="Times New Roman"/>
          <w:sz w:val="24"/>
          <w:szCs w:val="24"/>
        </w:rPr>
      </w:pPr>
    </w:p>
    <w:p w:rsidR="00801568" w:rsidRDefault="00801568" w:rsidP="00171F5B">
      <w:pPr>
        <w:rPr>
          <w:rFonts w:ascii="Times New Roman" w:hAnsi="Times New Roman" w:cs="Times New Roman"/>
          <w:sz w:val="24"/>
          <w:szCs w:val="24"/>
        </w:rPr>
      </w:pPr>
    </w:p>
    <w:p w:rsidR="00801568" w:rsidRDefault="00801568" w:rsidP="00171F5B">
      <w:pPr>
        <w:rPr>
          <w:rFonts w:ascii="Times New Roman" w:hAnsi="Times New Roman" w:cs="Times New Roman"/>
          <w:sz w:val="24"/>
          <w:szCs w:val="24"/>
        </w:rPr>
      </w:pPr>
    </w:p>
    <w:p w:rsidR="00801568" w:rsidRDefault="00801568" w:rsidP="00171F5B">
      <w:pPr>
        <w:rPr>
          <w:rFonts w:ascii="Times New Roman" w:hAnsi="Times New Roman" w:cs="Times New Roman"/>
          <w:sz w:val="24"/>
          <w:szCs w:val="24"/>
        </w:rPr>
      </w:pPr>
    </w:p>
    <w:p w:rsidR="00801568" w:rsidRDefault="00801568" w:rsidP="00171F5B">
      <w:pPr>
        <w:rPr>
          <w:rFonts w:ascii="Times New Roman" w:hAnsi="Times New Roman" w:cs="Times New Roman"/>
          <w:sz w:val="24"/>
          <w:szCs w:val="24"/>
        </w:rPr>
      </w:pPr>
    </w:p>
    <w:p w:rsidR="006F1030" w:rsidRDefault="00C607FE" w:rsidP="00171F5B">
      <w:pPr>
        <w:rPr>
          <w:i/>
          <w:color w:val="FF0000"/>
          <w:sz w:val="44"/>
          <w:szCs w:val="44"/>
          <w:u w:val="single"/>
        </w:rPr>
      </w:pPr>
      <w:r>
        <w:rPr>
          <w:i/>
          <w:color w:val="FF0000"/>
          <w:sz w:val="44"/>
          <w:szCs w:val="44"/>
          <w:u w:val="single"/>
        </w:rPr>
        <w:t>Discussion:</w:t>
      </w:r>
    </w:p>
    <w:p w:rsidR="00FA265C" w:rsidRPr="00E22A7F" w:rsidRDefault="006E3FEA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The </w:t>
      </w:r>
      <w:r w:rsidR="00445ACC" w:rsidRPr="00E22A7F">
        <w:rPr>
          <w:sz w:val="28"/>
          <w:szCs w:val="28"/>
        </w:rPr>
        <w:t>results</w:t>
      </w:r>
      <w:r w:rsidRPr="00E22A7F">
        <w:rPr>
          <w:sz w:val="28"/>
          <w:szCs w:val="28"/>
        </w:rPr>
        <w:t xml:space="preserve"> of </w:t>
      </w:r>
      <w:r w:rsidR="00B2565B" w:rsidRPr="00E22A7F">
        <w:rPr>
          <w:sz w:val="28"/>
          <w:szCs w:val="28"/>
        </w:rPr>
        <w:t>our study are similar</w:t>
      </w:r>
      <w:r w:rsidR="00445ACC" w:rsidRPr="00E22A7F">
        <w:rPr>
          <w:sz w:val="28"/>
          <w:szCs w:val="28"/>
        </w:rPr>
        <w:t xml:space="preserve"> to those of multiple international studies</w:t>
      </w:r>
      <w:r w:rsidR="00317780" w:rsidRPr="00E22A7F">
        <w:rPr>
          <w:sz w:val="28"/>
          <w:szCs w:val="28"/>
        </w:rPr>
        <w:t xml:space="preserve">. This </w:t>
      </w:r>
      <w:r w:rsidR="00821B03" w:rsidRPr="00E22A7F">
        <w:rPr>
          <w:sz w:val="28"/>
          <w:szCs w:val="28"/>
        </w:rPr>
        <w:t xml:space="preserve">is </w:t>
      </w:r>
      <w:r w:rsidR="00FA265C" w:rsidRPr="00E22A7F">
        <w:rPr>
          <w:sz w:val="28"/>
          <w:szCs w:val="28"/>
        </w:rPr>
        <w:t xml:space="preserve">explainable because </w:t>
      </w:r>
      <w:r w:rsidR="000737E5" w:rsidRPr="00E22A7F">
        <w:rPr>
          <w:sz w:val="28"/>
          <w:szCs w:val="28"/>
        </w:rPr>
        <w:t xml:space="preserve">early ST segment recovery indicators </w:t>
      </w:r>
      <w:r w:rsidR="00A87B86" w:rsidRPr="00E22A7F">
        <w:rPr>
          <w:sz w:val="28"/>
          <w:szCs w:val="28"/>
        </w:rPr>
        <w:t xml:space="preserve">more efficient survival of </w:t>
      </w:r>
      <w:r w:rsidR="001D25E3" w:rsidRPr="00E22A7F">
        <w:rPr>
          <w:sz w:val="28"/>
          <w:szCs w:val="28"/>
        </w:rPr>
        <w:t>the ischemic myocardium</w:t>
      </w:r>
      <w:r w:rsidR="00C57B06" w:rsidRPr="00E22A7F">
        <w:rPr>
          <w:sz w:val="28"/>
          <w:szCs w:val="28"/>
        </w:rPr>
        <w:t>; therefore</w:t>
      </w:r>
      <w:r w:rsidR="00D57773" w:rsidRPr="00E22A7F">
        <w:rPr>
          <w:sz w:val="28"/>
          <w:szCs w:val="28"/>
        </w:rPr>
        <w:t>, the end result is</w:t>
      </w:r>
      <w:r w:rsidR="005B66C8" w:rsidRPr="00E22A7F">
        <w:rPr>
          <w:sz w:val="28"/>
          <w:szCs w:val="28"/>
        </w:rPr>
        <w:t xml:space="preserve"> thatsmaller area of </w:t>
      </w:r>
      <w:r w:rsidR="000C1E1F" w:rsidRPr="00E22A7F">
        <w:rPr>
          <w:sz w:val="28"/>
          <w:szCs w:val="28"/>
        </w:rPr>
        <w:t xml:space="preserve">heart muscles is infarcted leading to </w:t>
      </w:r>
      <w:r w:rsidR="00C31AB8" w:rsidRPr="00E22A7F">
        <w:rPr>
          <w:sz w:val="28"/>
          <w:szCs w:val="28"/>
        </w:rPr>
        <w:t xml:space="preserve">somehow preserved myocardial contractility and hence less risk of heart failure. </w:t>
      </w:r>
      <w:r w:rsidR="007C7E88" w:rsidRPr="00E22A7F">
        <w:rPr>
          <w:sz w:val="28"/>
          <w:szCs w:val="28"/>
        </w:rPr>
        <w:t xml:space="preserve">The usability OF ST-SEGMENT </w:t>
      </w:r>
      <w:r w:rsidR="005415B7" w:rsidRPr="00E22A7F">
        <w:rPr>
          <w:sz w:val="28"/>
          <w:szCs w:val="28"/>
        </w:rPr>
        <w:t xml:space="preserve">RESOLUTION </w:t>
      </w:r>
      <w:r w:rsidR="00EB30BF" w:rsidRPr="00E22A7F">
        <w:rPr>
          <w:sz w:val="28"/>
          <w:szCs w:val="28"/>
        </w:rPr>
        <w:t>(</w:t>
      </w:r>
      <w:r w:rsidR="005415B7" w:rsidRPr="00E22A7F">
        <w:rPr>
          <w:sz w:val="28"/>
          <w:szCs w:val="28"/>
        </w:rPr>
        <w:t>STR</w:t>
      </w:r>
      <w:r w:rsidR="00EB30BF" w:rsidRPr="00E22A7F">
        <w:rPr>
          <w:sz w:val="28"/>
          <w:szCs w:val="28"/>
        </w:rPr>
        <w:t>)</w:t>
      </w:r>
      <w:r w:rsidR="005415B7" w:rsidRPr="00E22A7F">
        <w:rPr>
          <w:sz w:val="28"/>
          <w:szCs w:val="28"/>
        </w:rPr>
        <w:t xml:space="preserve"> in STEMI as </w:t>
      </w:r>
      <w:r w:rsidR="008747FD" w:rsidRPr="00E22A7F">
        <w:rPr>
          <w:sz w:val="28"/>
          <w:szCs w:val="28"/>
        </w:rPr>
        <w:t xml:space="preserve">prognostic tool was well established in the </w:t>
      </w:r>
      <w:r w:rsidR="00C900A8" w:rsidRPr="00E22A7F">
        <w:rPr>
          <w:sz w:val="28"/>
          <w:szCs w:val="28"/>
        </w:rPr>
        <w:t>thrombolytic era</w:t>
      </w:r>
      <w:r w:rsidR="009E608D" w:rsidRPr="00E22A7F">
        <w:rPr>
          <w:sz w:val="28"/>
          <w:szCs w:val="28"/>
        </w:rPr>
        <w:t xml:space="preserve">. </w:t>
      </w:r>
      <w:r w:rsidR="009C0632" w:rsidRPr="00E22A7F">
        <w:rPr>
          <w:sz w:val="28"/>
          <w:szCs w:val="28"/>
        </w:rPr>
        <w:t xml:space="preserve">The role of STR in the contemporary primary PCI </w:t>
      </w:r>
      <w:r w:rsidR="00EA6075" w:rsidRPr="00E22A7F">
        <w:rPr>
          <w:sz w:val="28"/>
          <w:szCs w:val="28"/>
        </w:rPr>
        <w:t xml:space="preserve">era has been </w:t>
      </w:r>
      <w:r w:rsidR="00A53EF9" w:rsidRPr="00E22A7F">
        <w:rPr>
          <w:sz w:val="28"/>
          <w:szCs w:val="28"/>
        </w:rPr>
        <w:t xml:space="preserve">less well characterized because of Limitation </w:t>
      </w:r>
      <w:r w:rsidR="0062623D" w:rsidRPr="00E22A7F">
        <w:rPr>
          <w:sz w:val="28"/>
          <w:szCs w:val="28"/>
        </w:rPr>
        <w:t xml:space="preserve">in earlier PCI studies, including </w:t>
      </w:r>
      <w:r w:rsidR="00CB57EF" w:rsidRPr="00E22A7F">
        <w:rPr>
          <w:sz w:val="28"/>
          <w:szCs w:val="28"/>
        </w:rPr>
        <w:t xml:space="preserve">the </w:t>
      </w:r>
      <w:r w:rsidR="00563FBB" w:rsidRPr="00E22A7F">
        <w:rPr>
          <w:sz w:val="28"/>
          <w:szCs w:val="28"/>
        </w:rPr>
        <w:t>non routine</w:t>
      </w:r>
      <w:r w:rsidR="00CB57EF" w:rsidRPr="00E22A7F">
        <w:rPr>
          <w:sz w:val="28"/>
          <w:szCs w:val="28"/>
        </w:rPr>
        <w:t xml:space="preserve"> use</w:t>
      </w:r>
      <w:r w:rsidR="00563FBB" w:rsidRPr="00E22A7F">
        <w:rPr>
          <w:sz w:val="28"/>
          <w:szCs w:val="28"/>
        </w:rPr>
        <w:t xml:space="preserve"> of stents, the lack of data with drug-eluting stents, </w:t>
      </w:r>
      <w:r w:rsidR="004162E2" w:rsidRPr="00E22A7F">
        <w:rPr>
          <w:sz w:val="28"/>
          <w:szCs w:val="28"/>
        </w:rPr>
        <w:t xml:space="preserve">failure to prospectively </w:t>
      </w:r>
      <w:r w:rsidR="00861955" w:rsidRPr="00E22A7F">
        <w:rPr>
          <w:sz w:val="28"/>
          <w:szCs w:val="28"/>
        </w:rPr>
        <w:t xml:space="preserve">standardize the timing of </w:t>
      </w:r>
      <w:proofErr w:type="spellStart"/>
      <w:r w:rsidR="0037702C" w:rsidRPr="00E22A7F">
        <w:rPr>
          <w:sz w:val="28"/>
          <w:szCs w:val="28"/>
        </w:rPr>
        <w:t>postreperfusion</w:t>
      </w:r>
      <w:proofErr w:type="spellEnd"/>
      <w:r w:rsidR="0037702C" w:rsidRPr="00E22A7F">
        <w:rPr>
          <w:sz w:val="28"/>
          <w:szCs w:val="28"/>
        </w:rPr>
        <w:t xml:space="preserve"> ECGs, </w:t>
      </w:r>
      <w:r w:rsidR="00972B60" w:rsidRPr="00E22A7F">
        <w:rPr>
          <w:sz w:val="28"/>
          <w:szCs w:val="28"/>
        </w:rPr>
        <w:t xml:space="preserve">and relatively short-term follow up. </w:t>
      </w:r>
      <w:r w:rsidR="003F1658" w:rsidRPr="00E22A7F">
        <w:rPr>
          <w:sz w:val="28"/>
          <w:szCs w:val="28"/>
        </w:rPr>
        <w:t xml:space="preserve">Previous studies have </w:t>
      </w:r>
      <w:r w:rsidR="00222CEE" w:rsidRPr="00E22A7F">
        <w:rPr>
          <w:sz w:val="28"/>
          <w:szCs w:val="28"/>
        </w:rPr>
        <w:t xml:space="preserve">examined the prognostic value of STR after primary PCI </w:t>
      </w:r>
      <w:r w:rsidR="004F2905" w:rsidRPr="00E22A7F">
        <w:rPr>
          <w:sz w:val="28"/>
          <w:szCs w:val="28"/>
        </w:rPr>
        <w:t xml:space="preserve">in STEMI, with </w:t>
      </w:r>
      <w:r w:rsidR="00AC05D6" w:rsidRPr="00E22A7F">
        <w:rPr>
          <w:sz w:val="28"/>
          <w:szCs w:val="28"/>
        </w:rPr>
        <w:t>con</w:t>
      </w:r>
      <w:r w:rsidR="00C900A8" w:rsidRPr="00E22A7F">
        <w:rPr>
          <w:sz w:val="28"/>
          <w:szCs w:val="28"/>
        </w:rPr>
        <w:t>flicting</w:t>
      </w:r>
      <w:r w:rsidR="004F2905" w:rsidRPr="00E22A7F">
        <w:rPr>
          <w:sz w:val="28"/>
          <w:szCs w:val="28"/>
        </w:rPr>
        <w:t xml:space="preserve"> results. </w:t>
      </w:r>
      <w:r w:rsidR="000F608D" w:rsidRPr="00E22A7F">
        <w:rPr>
          <w:sz w:val="28"/>
          <w:szCs w:val="28"/>
        </w:rPr>
        <w:t xml:space="preserve">The CADILLAC investigators reported that the degree of STR after </w:t>
      </w:r>
      <w:r w:rsidR="00C900A8" w:rsidRPr="00E22A7F">
        <w:rPr>
          <w:sz w:val="28"/>
          <w:szCs w:val="28"/>
        </w:rPr>
        <w:t>balloon</w:t>
      </w:r>
      <w:r w:rsidR="008F2CAA" w:rsidRPr="00E22A7F">
        <w:rPr>
          <w:sz w:val="28"/>
          <w:szCs w:val="28"/>
        </w:rPr>
        <w:t xml:space="preserve">angioplasty and BMS were independent </w:t>
      </w:r>
      <w:r w:rsidR="00C900A8" w:rsidRPr="00E22A7F">
        <w:rPr>
          <w:sz w:val="28"/>
          <w:szCs w:val="28"/>
        </w:rPr>
        <w:t>predictors of both 30-</w:t>
      </w:r>
      <w:r w:rsidR="00503D87" w:rsidRPr="00E22A7F">
        <w:rPr>
          <w:sz w:val="28"/>
          <w:szCs w:val="28"/>
        </w:rPr>
        <w:t xml:space="preserve">day and </w:t>
      </w:r>
      <w:r w:rsidR="006751A4" w:rsidRPr="00E22A7F">
        <w:rPr>
          <w:sz w:val="28"/>
          <w:szCs w:val="28"/>
        </w:rPr>
        <w:t xml:space="preserve">1-year death and </w:t>
      </w:r>
      <w:proofErr w:type="spellStart"/>
      <w:r w:rsidR="006751A4" w:rsidRPr="00E22A7F">
        <w:rPr>
          <w:sz w:val="28"/>
          <w:szCs w:val="28"/>
        </w:rPr>
        <w:t>reinfarction</w:t>
      </w:r>
      <w:proofErr w:type="spellEnd"/>
      <w:r w:rsidR="006751A4" w:rsidRPr="00E22A7F">
        <w:rPr>
          <w:sz w:val="28"/>
          <w:szCs w:val="28"/>
        </w:rPr>
        <w:t xml:space="preserve">. </w:t>
      </w:r>
      <w:r w:rsidR="00C900A8" w:rsidRPr="00E22A7F">
        <w:rPr>
          <w:sz w:val="28"/>
          <w:szCs w:val="28"/>
        </w:rPr>
        <w:t xml:space="preserve">The Assessment of </w:t>
      </w:r>
      <w:proofErr w:type="spellStart"/>
      <w:r w:rsidR="00C900A8" w:rsidRPr="00E22A7F">
        <w:rPr>
          <w:sz w:val="28"/>
          <w:szCs w:val="28"/>
        </w:rPr>
        <w:t>PEX</w:t>
      </w:r>
      <w:r w:rsidR="00411251" w:rsidRPr="00E22A7F">
        <w:rPr>
          <w:sz w:val="28"/>
          <w:szCs w:val="28"/>
        </w:rPr>
        <w:t>elizumab</w:t>
      </w:r>
      <w:proofErr w:type="spellEnd"/>
      <w:r w:rsidR="00411251" w:rsidRPr="00E22A7F">
        <w:rPr>
          <w:sz w:val="28"/>
          <w:szCs w:val="28"/>
        </w:rPr>
        <w:t xml:space="preserve"> in Acute </w:t>
      </w:r>
      <w:r w:rsidR="00C900A8" w:rsidRPr="00E22A7F">
        <w:rPr>
          <w:sz w:val="28"/>
          <w:szCs w:val="28"/>
        </w:rPr>
        <w:t>Myocardial Infarction (</w:t>
      </w:r>
      <w:r w:rsidR="00F1776E" w:rsidRPr="00E22A7F">
        <w:rPr>
          <w:sz w:val="28"/>
          <w:szCs w:val="28"/>
        </w:rPr>
        <w:t xml:space="preserve">APEX-AMI) </w:t>
      </w:r>
      <w:r w:rsidR="009335C1" w:rsidRPr="00E22A7F">
        <w:rPr>
          <w:sz w:val="28"/>
          <w:szCs w:val="28"/>
        </w:rPr>
        <w:t xml:space="preserve">investigators found that the degree of STR </w:t>
      </w:r>
      <w:r w:rsidR="00010BD0" w:rsidRPr="00E22A7F">
        <w:rPr>
          <w:sz w:val="28"/>
          <w:szCs w:val="28"/>
        </w:rPr>
        <w:t xml:space="preserve">at 60 minutes </w:t>
      </w:r>
      <w:r w:rsidR="00715BC6" w:rsidRPr="00E22A7F">
        <w:rPr>
          <w:sz w:val="28"/>
          <w:szCs w:val="28"/>
        </w:rPr>
        <w:t xml:space="preserve">post-PCI was an independent </w:t>
      </w:r>
      <w:r w:rsidR="00E51492" w:rsidRPr="00E22A7F">
        <w:rPr>
          <w:sz w:val="28"/>
          <w:szCs w:val="28"/>
        </w:rPr>
        <w:t xml:space="preserve">predictor of 30-day mortality in 3403 patients with </w:t>
      </w:r>
      <w:r w:rsidR="00892375" w:rsidRPr="00E22A7F">
        <w:rPr>
          <w:sz w:val="28"/>
          <w:szCs w:val="28"/>
        </w:rPr>
        <w:t>STEMI. In contrast</w:t>
      </w:r>
      <w:r w:rsidR="00630FAF" w:rsidRPr="00E22A7F">
        <w:rPr>
          <w:sz w:val="28"/>
          <w:szCs w:val="28"/>
        </w:rPr>
        <w:t xml:space="preserve">, </w:t>
      </w:r>
      <w:r w:rsidR="00E72BD3" w:rsidRPr="00E22A7F">
        <w:rPr>
          <w:sz w:val="28"/>
          <w:szCs w:val="28"/>
        </w:rPr>
        <w:t xml:space="preserve">the DANAMI-2 investigators </w:t>
      </w:r>
      <w:r w:rsidR="0028576C" w:rsidRPr="00E22A7F">
        <w:rPr>
          <w:sz w:val="28"/>
          <w:szCs w:val="28"/>
        </w:rPr>
        <w:t xml:space="preserve">compared the long-term prognostic value of </w:t>
      </w:r>
      <w:r w:rsidR="00745C3F" w:rsidRPr="00E22A7F">
        <w:rPr>
          <w:sz w:val="28"/>
          <w:szCs w:val="28"/>
        </w:rPr>
        <w:t xml:space="preserve">STR in 1421 patients treated </w:t>
      </w:r>
      <w:r w:rsidR="000F707F" w:rsidRPr="00E22A7F">
        <w:rPr>
          <w:sz w:val="28"/>
          <w:szCs w:val="28"/>
        </w:rPr>
        <w:t xml:space="preserve">with fibrinolysis compared with primary PCI, </w:t>
      </w:r>
      <w:r w:rsidR="008667F6" w:rsidRPr="00E22A7F">
        <w:rPr>
          <w:sz w:val="28"/>
          <w:szCs w:val="28"/>
        </w:rPr>
        <w:t xml:space="preserve">finding that STR at 90 minutes was </w:t>
      </w:r>
      <w:r w:rsidR="0013131E" w:rsidRPr="00E22A7F">
        <w:rPr>
          <w:sz w:val="28"/>
          <w:szCs w:val="28"/>
        </w:rPr>
        <w:t xml:space="preserve">an </w:t>
      </w:r>
      <w:r w:rsidR="008F5725" w:rsidRPr="00E22A7F">
        <w:rPr>
          <w:sz w:val="28"/>
          <w:szCs w:val="28"/>
        </w:rPr>
        <w:t>important</w:t>
      </w:r>
      <w:r w:rsidR="0013131E" w:rsidRPr="00E22A7F">
        <w:rPr>
          <w:sz w:val="28"/>
          <w:szCs w:val="28"/>
        </w:rPr>
        <w:t xml:space="preserve"> predictor of short—and long-term (4.2</w:t>
      </w:r>
      <w:r w:rsidR="009A1B68" w:rsidRPr="00E22A7F">
        <w:rPr>
          <w:sz w:val="28"/>
          <w:szCs w:val="28"/>
        </w:rPr>
        <w:t xml:space="preserve"> years) </w:t>
      </w:r>
      <w:r w:rsidR="00DF15D2" w:rsidRPr="00E22A7F">
        <w:rPr>
          <w:sz w:val="28"/>
          <w:szCs w:val="28"/>
        </w:rPr>
        <w:t>mortality</w:t>
      </w:r>
      <w:r w:rsidR="009A1B68" w:rsidRPr="00E22A7F">
        <w:rPr>
          <w:sz w:val="28"/>
          <w:szCs w:val="28"/>
        </w:rPr>
        <w:t xml:space="preserve"> after fibrinolysis </w:t>
      </w:r>
      <w:r w:rsidR="00DF15D2" w:rsidRPr="00E22A7F">
        <w:rPr>
          <w:sz w:val="28"/>
          <w:szCs w:val="28"/>
        </w:rPr>
        <w:t xml:space="preserve">but not after </w:t>
      </w:r>
      <w:r w:rsidR="00182E9A" w:rsidRPr="00E22A7F">
        <w:rPr>
          <w:sz w:val="28"/>
          <w:szCs w:val="28"/>
        </w:rPr>
        <w:t xml:space="preserve">PCI. Whether the </w:t>
      </w:r>
      <w:r w:rsidR="00EE784B" w:rsidRPr="00E22A7F">
        <w:rPr>
          <w:sz w:val="28"/>
          <w:szCs w:val="28"/>
        </w:rPr>
        <w:t xml:space="preserve">differences between this and </w:t>
      </w:r>
      <w:r w:rsidR="008F5725" w:rsidRPr="00E22A7F">
        <w:rPr>
          <w:sz w:val="28"/>
          <w:szCs w:val="28"/>
        </w:rPr>
        <w:t>previous</w:t>
      </w:r>
      <w:r w:rsidR="00D33B8C" w:rsidRPr="00E22A7F">
        <w:rPr>
          <w:sz w:val="28"/>
          <w:szCs w:val="28"/>
        </w:rPr>
        <w:t xml:space="preserve"> studies related to patient selection, </w:t>
      </w:r>
      <w:r w:rsidR="00BF114D" w:rsidRPr="00E22A7F">
        <w:rPr>
          <w:sz w:val="28"/>
          <w:szCs w:val="28"/>
        </w:rPr>
        <w:t xml:space="preserve">ECG Analysis methodology, or the examination </w:t>
      </w:r>
      <w:r w:rsidR="00FF6000" w:rsidRPr="00E22A7F">
        <w:rPr>
          <w:sz w:val="28"/>
          <w:szCs w:val="28"/>
        </w:rPr>
        <w:t xml:space="preserve">of outcomes at an early versus late time </w:t>
      </w:r>
      <w:r w:rsidR="00186AAC" w:rsidRPr="00E22A7F">
        <w:rPr>
          <w:sz w:val="28"/>
          <w:szCs w:val="28"/>
        </w:rPr>
        <w:t xml:space="preserve">point is uncertain. </w:t>
      </w:r>
      <w:r w:rsidR="00AC6B17" w:rsidRPr="00E22A7F">
        <w:rPr>
          <w:sz w:val="28"/>
          <w:szCs w:val="28"/>
        </w:rPr>
        <w:t xml:space="preserve">Nonetheless, this report raised </w:t>
      </w:r>
      <w:r w:rsidR="00AD66A5" w:rsidRPr="00E22A7F">
        <w:rPr>
          <w:sz w:val="28"/>
          <w:szCs w:val="28"/>
        </w:rPr>
        <w:t xml:space="preserve">uncertainty </w:t>
      </w:r>
      <w:r w:rsidR="00D9175A" w:rsidRPr="00E22A7F">
        <w:rPr>
          <w:sz w:val="28"/>
          <w:szCs w:val="28"/>
        </w:rPr>
        <w:t xml:space="preserve">as </w:t>
      </w:r>
      <w:r w:rsidR="00870E85" w:rsidRPr="00E22A7F">
        <w:rPr>
          <w:sz w:val="28"/>
          <w:szCs w:val="28"/>
        </w:rPr>
        <w:t>to short</w:t>
      </w:r>
      <w:r w:rsidR="00D9175A" w:rsidRPr="00E22A7F">
        <w:rPr>
          <w:sz w:val="28"/>
          <w:szCs w:val="28"/>
        </w:rPr>
        <w:t xml:space="preserve">-term prognostic value of STR after primary PCI in STEMI. </w:t>
      </w:r>
      <w:r w:rsidR="00C55655" w:rsidRPr="00E22A7F">
        <w:rPr>
          <w:sz w:val="28"/>
          <w:szCs w:val="28"/>
        </w:rPr>
        <w:t>In the present study</w:t>
      </w:r>
      <w:r w:rsidR="004129A1" w:rsidRPr="00E22A7F">
        <w:rPr>
          <w:sz w:val="28"/>
          <w:szCs w:val="28"/>
        </w:rPr>
        <w:t xml:space="preserve">, the </w:t>
      </w:r>
      <w:r w:rsidR="00CD6C7F" w:rsidRPr="00E22A7F">
        <w:rPr>
          <w:sz w:val="28"/>
          <w:szCs w:val="28"/>
        </w:rPr>
        <w:t xml:space="preserve">degree of STR </w:t>
      </w:r>
      <w:r w:rsidR="004E0F1A" w:rsidRPr="00E22A7F">
        <w:rPr>
          <w:sz w:val="28"/>
          <w:szCs w:val="28"/>
        </w:rPr>
        <w:t xml:space="preserve">measure </w:t>
      </w:r>
      <w:r w:rsidR="00870E85" w:rsidRPr="00E22A7F">
        <w:rPr>
          <w:sz w:val="28"/>
          <w:szCs w:val="28"/>
        </w:rPr>
        <w:t xml:space="preserve">1 minute </w:t>
      </w:r>
      <w:r w:rsidR="004E0F1A" w:rsidRPr="00E22A7F">
        <w:rPr>
          <w:sz w:val="28"/>
          <w:szCs w:val="28"/>
        </w:rPr>
        <w:t xml:space="preserve">post-PCI </w:t>
      </w:r>
      <w:r w:rsidR="00D87E0A" w:rsidRPr="00E22A7F">
        <w:rPr>
          <w:sz w:val="28"/>
          <w:szCs w:val="28"/>
        </w:rPr>
        <w:t xml:space="preserve">in 100 patients with </w:t>
      </w:r>
      <w:r w:rsidR="003B0DFD" w:rsidRPr="00E22A7F">
        <w:rPr>
          <w:sz w:val="28"/>
          <w:szCs w:val="28"/>
        </w:rPr>
        <w:t xml:space="preserve">STEMI was an independent predictor of </w:t>
      </w:r>
      <w:r w:rsidR="00A6120A" w:rsidRPr="00E22A7F">
        <w:rPr>
          <w:sz w:val="28"/>
          <w:szCs w:val="28"/>
        </w:rPr>
        <w:t>in patient outcomes(</w:t>
      </w:r>
      <w:r w:rsidR="002D36A3" w:rsidRPr="00E22A7F">
        <w:rPr>
          <w:sz w:val="28"/>
          <w:szCs w:val="28"/>
        </w:rPr>
        <w:t xml:space="preserve">MACE </w:t>
      </w:r>
      <w:r w:rsidR="001D0AB8" w:rsidRPr="00E22A7F">
        <w:rPr>
          <w:sz w:val="28"/>
          <w:szCs w:val="28"/>
        </w:rPr>
        <w:t>and ischemia-driven TVR</w:t>
      </w:r>
      <w:r w:rsidR="008367D4" w:rsidRPr="00E22A7F">
        <w:rPr>
          <w:sz w:val="28"/>
          <w:szCs w:val="28"/>
        </w:rPr>
        <w:t>)</w:t>
      </w:r>
      <w:r w:rsidR="006151DE" w:rsidRPr="00E22A7F">
        <w:rPr>
          <w:sz w:val="28"/>
          <w:szCs w:val="28"/>
        </w:rPr>
        <w:t xml:space="preserve"> 7.</w:t>
      </w:r>
    </w:p>
    <w:p w:rsidR="006151DE" w:rsidRPr="00E22A7F" w:rsidRDefault="004C64C2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Our study confirms the powerful predictive value of various </w:t>
      </w:r>
      <w:r w:rsidR="008F5725" w:rsidRPr="00E22A7F">
        <w:rPr>
          <w:sz w:val="28"/>
          <w:szCs w:val="28"/>
        </w:rPr>
        <w:t>measures</w:t>
      </w:r>
      <w:r w:rsidRPr="00E22A7F">
        <w:rPr>
          <w:sz w:val="28"/>
          <w:szCs w:val="28"/>
        </w:rPr>
        <w:t xml:space="preserve"> of immediate ST-segment recovery and in-hospital outcomes </w:t>
      </w:r>
      <w:r w:rsidR="008F5725" w:rsidRPr="00E22A7F">
        <w:rPr>
          <w:sz w:val="28"/>
          <w:szCs w:val="28"/>
        </w:rPr>
        <w:t xml:space="preserve">in STEMI </w:t>
      </w:r>
      <w:r w:rsidR="00B371E4" w:rsidRPr="00E22A7F">
        <w:rPr>
          <w:sz w:val="28"/>
          <w:szCs w:val="28"/>
        </w:rPr>
        <w:t xml:space="preserve">population </w:t>
      </w:r>
      <w:r w:rsidR="00F93C7C" w:rsidRPr="00E22A7F">
        <w:rPr>
          <w:sz w:val="28"/>
          <w:szCs w:val="28"/>
        </w:rPr>
        <w:t xml:space="preserve">undergoing PCI. </w:t>
      </w:r>
    </w:p>
    <w:p w:rsidR="007C5BA7" w:rsidRPr="00E22A7F" w:rsidRDefault="00175F08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lastRenderedPageBreak/>
        <w:t xml:space="preserve">In the largest </w:t>
      </w:r>
      <w:r w:rsidR="009616AB" w:rsidRPr="00E22A7F">
        <w:rPr>
          <w:sz w:val="28"/>
          <w:szCs w:val="28"/>
        </w:rPr>
        <w:t xml:space="preserve">study published until now, </w:t>
      </w:r>
      <w:r w:rsidR="00F72470" w:rsidRPr="00E22A7F">
        <w:rPr>
          <w:sz w:val="28"/>
          <w:szCs w:val="28"/>
        </w:rPr>
        <w:t xml:space="preserve">ST-segment recovery was strongly </w:t>
      </w:r>
      <w:r w:rsidR="007C5BA7" w:rsidRPr="00E22A7F">
        <w:rPr>
          <w:sz w:val="28"/>
          <w:szCs w:val="28"/>
        </w:rPr>
        <w:t xml:space="preserve">associated with 90_day death, </w:t>
      </w:r>
      <w:r w:rsidR="00BC74DD" w:rsidRPr="00E22A7F">
        <w:rPr>
          <w:sz w:val="28"/>
          <w:szCs w:val="28"/>
        </w:rPr>
        <w:t xml:space="preserve">congestive heart failure, and </w:t>
      </w:r>
      <w:r w:rsidR="002E68E4" w:rsidRPr="00E22A7F">
        <w:rPr>
          <w:sz w:val="28"/>
          <w:szCs w:val="28"/>
        </w:rPr>
        <w:t>shock</w:t>
      </w:r>
      <w:r w:rsidR="00353B1B" w:rsidRPr="00E22A7F">
        <w:rPr>
          <w:sz w:val="28"/>
          <w:szCs w:val="28"/>
        </w:rPr>
        <w:t xml:space="preserve">. </w:t>
      </w:r>
    </w:p>
    <w:p w:rsidR="004534DD" w:rsidRPr="00E22A7F" w:rsidRDefault="00F67854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First, ST-segment </w:t>
      </w:r>
      <w:r w:rsidR="00253088" w:rsidRPr="00E22A7F">
        <w:rPr>
          <w:sz w:val="28"/>
          <w:szCs w:val="28"/>
        </w:rPr>
        <w:t xml:space="preserve">recovery in this study was assessed </w:t>
      </w:r>
      <w:r w:rsidR="008A2FC0" w:rsidRPr="00E22A7F">
        <w:rPr>
          <w:sz w:val="28"/>
          <w:szCs w:val="28"/>
        </w:rPr>
        <w:t>at the end of PCI</w:t>
      </w:r>
      <w:r w:rsidR="007F75F7" w:rsidRPr="00E22A7F">
        <w:rPr>
          <w:sz w:val="28"/>
          <w:szCs w:val="28"/>
        </w:rPr>
        <w:t xml:space="preserve">, before the patients left the catheterization laboratory. </w:t>
      </w:r>
      <w:r w:rsidR="00CB5B7E" w:rsidRPr="00E22A7F">
        <w:rPr>
          <w:sz w:val="28"/>
          <w:szCs w:val="28"/>
        </w:rPr>
        <w:t xml:space="preserve">In our daily practice, </w:t>
      </w:r>
      <w:r w:rsidR="00C3780F" w:rsidRPr="00E22A7F">
        <w:rPr>
          <w:sz w:val="28"/>
          <w:szCs w:val="28"/>
        </w:rPr>
        <w:t xml:space="preserve">with STEMI patients transported to the catheterization </w:t>
      </w:r>
      <w:r w:rsidR="00685332" w:rsidRPr="00E22A7F">
        <w:rPr>
          <w:sz w:val="28"/>
          <w:szCs w:val="28"/>
        </w:rPr>
        <w:t xml:space="preserve">laboratory by ambulance after field triage </w:t>
      </w:r>
      <w:r w:rsidR="008C24EA" w:rsidRPr="00E22A7F">
        <w:rPr>
          <w:sz w:val="28"/>
          <w:szCs w:val="28"/>
        </w:rPr>
        <w:t xml:space="preserve">and subsequent transfer to local hospitals soon </w:t>
      </w:r>
      <w:r w:rsidR="00EF0A88" w:rsidRPr="00E22A7F">
        <w:rPr>
          <w:sz w:val="28"/>
          <w:szCs w:val="28"/>
        </w:rPr>
        <w:t xml:space="preserve">after completion of the procedure, early </w:t>
      </w:r>
      <w:r w:rsidR="00473518" w:rsidRPr="00E22A7F">
        <w:rPr>
          <w:sz w:val="28"/>
          <w:szCs w:val="28"/>
        </w:rPr>
        <w:t xml:space="preserve">assessment of risk may be essential for further </w:t>
      </w:r>
      <w:r w:rsidR="00353B1B" w:rsidRPr="00E22A7F">
        <w:rPr>
          <w:sz w:val="28"/>
          <w:szCs w:val="28"/>
        </w:rPr>
        <w:t xml:space="preserve">medical strategies and prognosis 8. </w:t>
      </w:r>
    </w:p>
    <w:p w:rsidR="002E68E4" w:rsidRPr="00E22A7F" w:rsidRDefault="00FC1ABA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In this </w:t>
      </w:r>
      <w:r w:rsidR="004534DD" w:rsidRPr="00E22A7F">
        <w:rPr>
          <w:sz w:val="28"/>
          <w:szCs w:val="28"/>
        </w:rPr>
        <w:t xml:space="preserve">samples of patients with primary PCI </w:t>
      </w:r>
      <w:r w:rsidR="00BC6AA8" w:rsidRPr="00E22A7F">
        <w:rPr>
          <w:sz w:val="28"/>
          <w:szCs w:val="28"/>
        </w:rPr>
        <w:t>, we</w:t>
      </w:r>
      <w:r w:rsidR="00C66A1A" w:rsidRPr="00E22A7F">
        <w:rPr>
          <w:sz w:val="28"/>
          <w:szCs w:val="28"/>
        </w:rPr>
        <w:t xml:space="preserve"> found that the following </w:t>
      </w:r>
      <w:r w:rsidR="008F5725" w:rsidRPr="00E22A7F">
        <w:rPr>
          <w:sz w:val="28"/>
          <w:szCs w:val="28"/>
        </w:rPr>
        <w:t>characteristics</w:t>
      </w:r>
      <w:r w:rsidR="00012CBF" w:rsidRPr="00E22A7F">
        <w:rPr>
          <w:sz w:val="28"/>
          <w:szCs w:val="28"/>
        </w:rPr>
        <w:t>, available before PCI</w:t>
      </w:r>
      <w:r w:rsidR="005472EE" w:rsidRPr="00E22A7F">
        <w:rPr>
          <w:sz w:val="28"/>
          <w:szCs w:val="28"/>
        </w:rPr>
        <w:t xml:space="preserve">, were independent predictors of </w:t>
      </w:r>
      <w:r w:rsidR="001B2EAC" w:rsidRPr="00E22A7F">
        <w:rPr>
          <w:sz w:val="28"/>
          <w:szCs w:val="28"/>
        </w:rPr>
        <w:t xml:space="preserve">incomplete ST-segment recovery </w:t>
      </w:r>
      <w:r w:rsidR="00115A36" w:rsidRPr="00E22A7F">
        <w:rPr>
          <w:sz w:val="28"/>
          <w:szCs w:val="28"/>
        </w:rPr>
        <w:t xml:space="preserve">:age, smoking, </w:t>
      </w:r>
      <w:r w:rsidR="00BC3A71" w:rsidRPr="00E22A7F">
        <w:rPr>
          <w:sz w:val="28"/>
          <w:szCs w:val="28"/>
        </w:rPr>
        <w:t>presence of diabetes mellitus, LAD-related MI</w:t>
      </w:r>
      <w:r w:rsidR="009C296F" w:rsidRPr="00E22A7F">
        <w:rPr>
          <w:sz w:val="28"/>
          <w:szCs w:val="28"/>
        </w:rPr>
        <w:t xml:space="preserve">, presence of </w:t>
      </w:r>
      <w:proofErr w:type="spellStart"/>
      <w:r w:rsidR="009C296F" w:rsidRPr="00E22A7F">
        <w:rPr>
          <w:sz w:val="28"/>
          <w:szCs w:val="28"/>
        </w:rPr>
        <w:t>multivessel</w:t>
      </w:r>
      <w:proofErr w:type="spellEnd"/>
      <w:r w:rsidR="009C296F" w:rsidRPr="00E22A7F">
        <w:rPr>
          <w:sz w:val="28"/>
          <w:szCs w:val="28"/>
        </w:rPr>
        <w:t xml:space="preserve"> disease</w:t>
      </w:r>
      <w:r w:rsidR="0057653D" w:rsidRPr="00E22A7F">
        <w:rPr>
          <w:sz w:val="28"/>
          <w:szCs w:val="28"/>
        </w:rPr>
        <w:t xml:space="preserve">, and </w:t>
      </w:r>
      <w:proofErr w:type="spellStart"/>
      <w:r w:rsidR="00D006B4" w:rsidRPr="00E22A7F">
        <w:rPr>
          <w:sz w:val="28"/>
          <w:szCs w:val="28"/>
        </w:rPr>
        <w:t>preprocedural</w:t>
      </w:r>
      <w:proofErr w:type="spellEnd"/>
      <w:r w:rsidR="00D006B4" w:rsidRPr="00E22A7F">
        <w:rPr>
          <w:sz w:val="28"/>
          <w:szCs w:val="28"/>
        </w:rPr>
        <w:t xml:space="preserve"> TIMI Flow. By applying a simplified </w:t>
      </w:r>
      <w:r w:rsidR="00F71AD8" w:rsidRPr="00E22A7F">
        <w:rPr>
          <w:sz w:val="28"/>
          <w:szCs w:val="28"/>
        </w:rPr>
        <w:t xml:space="preserve">risk score, we could calculate </w:t>
      </w:r>
      <w:r w:rsidR="00B107F8" w:rsidRPr="00E22A7F">
        <w:rPr>
          <w:sz w:val="28"/>
          <w:szCs w:val="28"/>
        </w:rPr>
        <w:t xml:space="preserve">a </w:t>
      </w:r>
      <w:proofErr w:type="spellStart"/>
      <w:r w:rsidR="008F5725" w:rsidRPr="00E22A7F">
        <w:rPr>
          <w:sz w:val="28"/>
          <w:szCs w:val="28"/>
        </w:rPr>
        <w:t>patient’sa</w:t>
      </w:r>
      <w:r w:rsidR="00C70307" w:rsidRPr="00E22A7F">
        <w:rPr>
          <w:sz w:val="28"/>
          <w:szCs w:val="28"/>
        </w:rPr>
        <w:t>priori</w:t>
      </w:r>
      <w:proofErr w:type="spellEnd"/>
      <w:r w:rsidR="00C70307" w:rsidRPr="00E22A7F">
        <w:rPr>
          <w:sz w:val="28"/>
          <w:szCs w:val="28"/>
        </w:rPr>
        <w:t xml:space="preserve"> risk of incomplete </w:t>
      </w:r>
      <w:r w:rsidR="00D41393" w:rsidRPr="00E22A7F">
        <w:rPr>
          <w:sz w:val="28"/>
          <w:szCs w:val="28"/>
        </w:rPr>
        <w:t xml:space="preserve">ST-segment recovery. </w:t>
      </w:r>
      <w:r w:rsidR="003A03A1" w:rsidRPr="00E22A7F">
        <w:rPr>
          <w:sz w:val="28"/>
          <w:szCs w:val="28"/>
        </w:rPr>
        <w:t xml:space="preserve">Patients in the high-risk category had </w:t>
      </w:r>
      <w:r w:rsidR="00827709" w:rsidRPr="00E22A7F">
        <w:rPr>
          <w:sz w:val="28"/>
          <w:szCs w:val="28"/>
        </w:rPr>
        <w:t xml:space="preserve">a 2.7-fold higher risk for incomplete </w:t>
      </w:r>
      <w:r w:rsidR="00B5621B" w:rsidRPr="00E22A7F">
        <w:rPr>
          <w:sz w:val="28"/>
          <w:szCs w:val="28"/>
        </w:rPr>
        <w:t xml:space="preserve">ST-segment recovery (62%) than </w:t>
      </w:r>
      <w:r w:rsidR="00D67F3E" w:rsidRPr="00E22A7F">
        <w:rPr>
          <w:sz w:val="28"/>
          <w:szCs w:val="28"/>
        </w:rPr>
        <w:t>patients in the low-risk category (38%)</w:t>
      </w:r>
      <w:r w:rsidR="004042E0" w:rsidRPr="00E22A7F">
        <w:rPr>
          <w:sz w:val="28"/>
          <w:szCs w:val="28"/>
        </w:rPr>
        <w:t xml:space="preserve">. Further more, incomplete ST-segment </w:t>
      </w:r>
      <w:r w:rsidR="007F6B2D" w:rsidRPr="00E22A7F">
        <w:rPr>
          <w:sz w:val="28"/>
          <w:szCs w:val="28"/>
        </w:rPr>
        <w:t xml:space="preserve">recovery </w:t>
      </w:r>
      <w:r w:rsidR="00887631" w:rsidRPr="00E22A7F">
        <w:rPr>
          <w:sz w:val="28"/>
          <w:szCs w:val="28"/>
        </w:rPr>
        <w:t xml:space="preserve">was a </w:t>
      </w:r>
      <w:r w:rsidR="002F1200" w:rsidRPr="00E22A7F">
        <w:rPr>
          <w:sz w:val="28"/>
          <w:szCs w:val="28"/>
        </w:rPr>
        <w:t xml:space="preserve">Powerful </w:t>
      </w:r>
      <w:r w:rsidR="00CE6471" w:rsidRPr="00E22A7F">
        <w:rPr>
          <w:sz w:val="28"/>
          <w:szCs w:val="28"/>
        </w:rPr>
        <w:t xml:space="preserve">predictor of long-term mortality in addition to the above mentioned </w:t>
      </w:r>
      <w:r w:rsidR="008F5725" w:rsidRPr="00E22A7F">
        <w:rPr>
          <w:sz w:val="28"/>
          <w:szCs w:val="28"/>
        </w:rPr>
        <w:t>characteristics</w:t>
      </w:r>
      <w:r w:rsidR="00C27360" w:rsidRPr="00E22A7F">
        <w:rPr>
          <w:sz w:val="28"/>
          <w:szCs w:val="28"/>
        </w:rPr>
        <w:t xml:space="preserve"> that </w:t>
      </w:r>
      <w:r w:rsidR="00B92322" w:rsidRPr="00E22A7F">
        <w:rPr>
          <w:sz w:val="28"/>
          <w:szCs w:val="28"/>
        </w:rPr>
        <w:t xml:space="preserve">independently predicts incomplete ST-segment recovery. </w:t>
      </w:r>
    </w:p>
    <w:p w:rsidR="00F224C3" w:rsidRPr="00E22A7F" w:rsidRDefault="00F224C3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First, </w:t>
      </w:r>
      <w:r w:rsidR="00D17832" w:rsidRPr="00E22A7F">
        <w:rPr>
          <w:sz w:val="28"/>
          <w:szCs w:val="28"/>
        </w:rPr>
        <w:t xml:space="preserve">age being an independently predictor </w:t>
      </w:r>
      <w:r w:rsidR="00760D61" w:rsidRPr="00E22A7F">
        <w:rPr>
          <w:sz w:val="28"/>
          <w:szCs w:val="28"/>
        </w:rPr>
        <w:t xml:space="preserve">of incomplete ST-segment recovery seems reasonable </w:t>
      </w:r>
      <w:r w:rsidR="00846B34" w:rsidRPr="00E22A7F">
        <w:rPr>
          <w:sz w:val="28"/>
          <w:szCs w:val="28"/>
        </w:rPr>
        <w:t xml:space="preserve">when we acknowledge the time-dependent </w:t>
      </w:r>
      <w:r w:rsidR="008F7A48" w:rsidRPr="00E22A7F">
        <w:rPr>
          <w:sz w:val="28"/>
          <w:szCs w:val="28"/>
        </w:rPr>
        <w:t xml:space="preserve">nature of arteriolosclerosis. </w:t>
      </w:r>
      <w:r w:rsidR="00436277" w:rsidRPr="00E22A7F">
        <w:rPr>
          <w:sz w:val="28"/>
          <w:szCs w:val="28"/>
        </w:rPr>
        <w:t>The multifactorial cau</w:t>
      </w:r>
      <w:r w:rsidR="008F5725" w:rsidRPr="00E22A7F">
        <w:rPr>
          <w:sz w:val="28"/>
          <w:szCs w:val="28"/>
        </w:rPr>
        <w:t>se of microvascular dysfunction(</w:t>
      </w:r>
      <w:r w:rsidR="006B6FA4" w:rsidRPr="00E22A7F">
        <w:rPr>
          <w:sz w:val="28"/>
          <w:szCs w:val="28"/>
        </w:rPr>
        <w:t xml:space="preserve">distal embolization, </w:t>
      </w:r>
      <w:r w:rsidR="005C2699" w:rsidRPr="00E22A7F">
        <w:rPr>
          <w:sz w:val="28"/>
          <w:szCs w:val="28"/>
        </w:rPr>
        <w:t xml:space="preserve">microvascular constriction through release of bioactive factors, </w:t>
      </w:r>
      <w:r w:rsidR="00913F34" w:rsidRPr="00E22A7F">
        <w:rPr>
          <w:sz w:val="28"/>
          <w:szCs w:val="28"/>
        </w:rPr>
        <w:t xml:space="preserve">vascular or myocyte edema, etc.) </w:t>
      </w:r>
      <w:r w:rsidR="004F5B94" w:rsidRPr="00E22A7F">
        <w:rPr>
          <w:sz w:val="28"/>
          <w:szCs w:val="28"/>
        </w:rPr>
        <w:t xml:space="preserve">may likely be </w:t>
      </w:r>
      <w:r w:rsidR="00D04EA4" w:rsidRPr="00E22A7F">
        <w:rPr>
          <w:sz w:val="28"/>
          <w:szCs w:val="28"/>
        </w:rPr>
        <w:t xml:space="preserve">negatively influenced by aging. </w:t>
      </w:r>
      <w:r w:rsidR="000D4942" w:rsidRPr="00E22A7F">
        <w:rPr>
          <w:sz w:val="28"/>
          <w:szCs w:val="28"/>
        </w:rPr>
        <w:t xml:space="preserve">Second, the inverse </w:t>
      </w:r>
      <w:r w:rsidR="0020714E" w:rsidRPr="00E22A7F">
        <w:rPr>
          <w:sz w:val="28"/>
          <w:szCs w:val="28"/>
        </w:rPr>
        <w:t xml:space="preserve">Relation between smoking status and occurrence of incomplete </w:t>
      </w:r>
      <w:r w:rsidR="00F97EAB" w:rsidRPr="00E22A7F">
        <w:rPr>
          <w:sz w:val="28"/>
          <w:szCs w:val="28"/>
        </w:rPr>
        <w:t xml:space="preserve">ST-segment recovery exemplifies the </w:t>
      </w:r>
      <w:r w:rsidR="00B51242" w:rsidRPr="00E22A7F">
        <w:rPr>
          <w:sz w:val="28"/>
          <w:szCs w:val="28"/>
        </w:rPr>
        <w:t>“smoker’s paradox”</w:t>
      </w:r>
      <w:r w:rsidR="00422B24" w:rsidRPr="00E22A7F">
        <w:rPr>
          <w:sz w:val="28"/>
          <w:szCs w:val="28"/>
        </w:rPr>
        <w:t xml:space="preserve">, which implies a favorable outcomes of smoker’s </w:t>
      </w:r>
      <w:r w:rsidR="0050043C" w:rsidRPr="00E22A7F">
        <w:rPr>
          <w:sz w:val="28"/>
          <w:szCs w:val="28"/>
        </w:rPr>
        <w:t xml:space="preserve">with acute MI or heart failure. </w:t>
      </w:r>
      <w:r w:rsidR="00415893" w:rsidRPr="00E22A7F">
        <w:rPr>
          <w:sz w:val="28"/>
          <w:szCs w:val="28"/>
        </w:rPr>
        <w:t xml:space="preserve">Third, the independent association </w:t>
      </w:r>
      <w:r w:rsidR="00711EEC" w:rsidRPr="00E22A7F">
        <w:rPr>
          <w:sz w:val="28"/>
          <w:szCs w:val="28"/>
        </w:rPr>
        <w:t xml:space="preserve">between presence of DM and occurrence </w:t>
      </w:r>
      <w:r w:rsidR="001E6FD3" w:rsidRPr="00E22A7F">
        <w:rPr>
          <w:sz w:val="28"/>
          <w:szCs w:val="28"/>
        </w:rPr>
        <w:t xml:space="preserve">of incomplete ST-segment recovery </w:t>
      </w:r>
      <w:r w:rsidR="00FD2223" w:rsidRPr="00E22A7F">
        <w:rPr>
          <w:sz w:val="28"/>
          <w:szCs w:val="28"/>
        </w:rPr>
        <w:t xml:space="preserve">is </w:t>
      </w:r>
      <w:r w:rsidR="008F5725" w:rsidRPr="00E22A7F">
        <w:rPr>
          <w:sz w:val="28"/>
          <w:szCs w:val="28"/>
        </w:rPr>
        <w:t>in accordance</w:t>
      </w:r>
      <w:r w:rsidR="000C7659" w:rsidRPr="00E22A7F">
        <w:rPr>
          <w:sz w:val="28"/>
          <w:szCs w:val="28"/>
        </w:rPr>
        <w:t xml:space="preserve">with an increased </w:t>
      </w:r>
      <w:r w:rsidR="001B3C5F" w:rsidRPr="00E22A7F">
        <w:rPr>
          <w:sz w:val="28"/>
          <w:szCs w:val="28"/>
        </w:rPr>
        <w:t xml:space="preserve">risk of cardiovascular nonfatal </w:t>
      </w:r>
      <w:r w:rsidR="008B7B3C" w:rsidRPr="00E22A7F">
        <w:rPr>
          <w:sz w:val="28"/>
          <w:szCs w:val="28"/>
        </w:rPr>
        <w:t xml:space="preserve">and fatal events in diabetic patients. </w:t>
      </w:r>
      <w:r w:rsidR="00040B66" w:rsidRPr="00E22A7F">
        <w:rPr>
          <w:sz w:val="28"/>
          <w:szCs w:val="28"/>
        </w:rPr>
        <w:t xml:space="preserve">In addition, </w:t>
      </w:r>
      <w:r w:rsidR="000D18C1" w:rsidRPr="00E22A7F">
        <w:rPr>
          <w:sz w:val="28"/>
          <w:szCs w:val="28"/>
        </w:rPr>
        <w:t xml:space="preserve">patients with diabetes </w:t>
      </w:r>
      <w:r w:rsidR="001D3AE9" w:rsidRPr="00E22A7F">
        <w:rPr>
          <w:sz w:val="28"/>
          <w:szCs w:val="28"/>
        </w:rPr>
        <w:t>have</w:t>
      </w:r>
      <w:r w:rsidR="00D523FC" w:rsidRPr="00E22A7F">
        <w:rPr>
          <w:sz w:val="28"/>
          <w:szCs w:val="28"/>
        </w:rPr>
        <w:t xml:space="preserve"> a poorer</w:t>
      </w:r>
      <w:r w:rsidR="001D3AE9" w:rsidRPr="00E22A7F">
        <w:rPr>
          <w:sz w:val="28"/>
          <w:szCs w:val="28"/>
        </w:rPr>
        <w:t xml:space="preserve"> prognosis compared </w:t>
      </w:r>
      <w:r w:rsidR="00E779C4" w:rsidRPr="00E22A7F">
        <w:rPr>
          <w:sz w:val="28"/>
          <w:szCs w:val="28"/>
        </w:rPr>
        <w:t xml:space="preserve">to their nondiabetic </w:t>
      </w:r>
      <w:r w:rsidR="00D523FC" w:rsidRPr="00E22A7F">
        <w:rPr>
          <w:sz w:val="28"/>
          <w:szCs w:val="28"/>
        </w:rPr>
        <w:t xml:space="preserve">counterparts. Fourth, </w:t>
      </w:r>
      <w:r w:rsidR="006C0247" w:rsidRPr="00E22A7F">
        <w:rPr>
          <w:sz w:val="28"/>
          <w:szCs w:val="28"/>
        </w:rPr>
        <w:t xml:space="preserve">patients with LAD-related-MI had an </w:t>
      </w:r>
      <w:r w:rsidR="00D7073A" w:rsidRPr="00E22A7F">
        <w:rPr>
          <w:sz w:val="28"/>
          <w:szCs w:val="28"/>
        </w:rPr>
        <w:t xml:space="preserve">adjusted two-fold </w:t>
      </w:r>
      <w:r w:rsidR="00EB7869" w:rsidRPr="00E22A7F">
        <w:rPr>
          <w:sz w:val="28"/>
          <w:szCs w:val="28"/>
        </w:rPr>
        <w:t xml:space="preserve">increased risk of incomplete ST-segment recovery. </w:t>
      </w:r>
      <w:r w:rsidR="004A2652" w:rsidRPr="00E22A7F">
        <w:rPr>
          <w:sz w:val="28"/>
          <w:szCs w:val="28"/>
        </w:rPr>
        <w:t xml:space="preserve">Differences in ST-segment recovery </w:t>
      </w:r>
      <w:r w:rsidR="00065B1B" w:rsidRPr="00E22A7F">
        <w:rPr>
          <w:sz w:val="28"/>
          <w:szCs w:val="28"/>
        </w:rPr>
        <w:t xml:space="preserve">after primary PCI between patients with anterior and non anterior </w:t>
      </w:r>
      <w:r w:rsidR="00521878" w:rsidRPr="00E22A7F">
        <w:rPr>
          <w:sz w:val="28"/>
          <w:szCs w:val="28"/>
        </w:rPr>
        <w:lastRenderedPageBreak/>
        <w:t xml:space="preserve">STEMI were previously reported </w:t>
      </w:r>
      <w:r w:rsidR="002226EB" w:rsidRPr="00E22A7F">
        <w:rPr>
          <w:sz w:val="28"/>
          <w:szCs w:val="28"/>
        </w:rPr>
        <w:t xml:space="preserve">in </w:t>
      </w:r>
      <w:proofErr w:type="spellStart"/>
      <w:r w:rsidR="002226EB" w:rsidRPr="00E22A7F">
        <w:rPr>
          <w:sz w:val="28"/>
          <w:szCs w:val="28"/>
        </w:rPr>
        <w:t>subgroub</w:t>
      </w:r>
      <w:proofErr w:type="spellEnd"/>
      <w:r w:rsidR="002226EB" w:rsidRPr="00E22A7F">
        <w:rPr>
          <w:sz w:val="28"/>
          <w:szCs w:val="28"/>
        </w:rPr>
        <w:t xml:space="preserve"> Analysis from </w:t>
      </w:r>
      <w:r w:rsidR="005931CA" w:rsidRPr="00E22A7F">
        <w:rPr>
          <w:sz w:val="28"/>
          <w:szCs w:val="28"/>
        </w:rPr>
        <w:t xml:space="preserve">the assessment of </w:t>
      </w:r>
      <w:proofErr w:type="spellStart"/>
      <w:r w:rsidR="005931CA" w:rsidRPr="00E22A7F">
        <w:rPr>
          <w:sz w:val="28"/>
          <w:szCs w:val="28"/>
        </w:rPr>
        <w:t>Pexelizumab</w:t>
      </w:r>
      <w:proofErr w:type="spellEnd"/>
      <w:r w:rsidR="005931CA" w:rsidRPr="00E22A7F">
        <w:rPr>
          <w:sz w:val="28"/>
          <w:szCs w:val="28"/>
        </w:rPr>
        <w:t xml:space="preserve"> in acute myocardial infarction </w:t>
      </w:r>
      <w:r w:rsidR="004226A1" w:rsidRPr="00E22A7F">
        <w:rPr>
          <w:sz w:val="28"/>
          <w:szCs w:val="28"/>
        </w:rPr>
        <w:t>(APEX AMI) trial</w:t>
      </w:r>
      <w:r w:rsidR="001208D0" w:rsidRPr="00E22A7F">
        <w:rPr>
          <w:sz w:val="28"/>
          <w:szCs w:val="28"/>
        </w:rPr>
        <w:t xml:space="preserve">. Fifth, </w:t>
      </w:r>
      <w:proofErr w:type="spellStart"/>
      <w:r w:rsidR="001208D0" w:rsidRPr="00E22A7F">
        <w:rPr>
          <w:sz w:val="28"/>
          <w:szCs w:val="28"/>
        </w:rPr>
        <w:t>multivessel</w:t>
      </w:r>
      <w:proofErr w:type="spellEnd"/>
      <w:r w:rsidR="001208D0" w:rsidRPr="00E22A7F">
        <w:rPr>
          <w:sz w:val="28"/>
          <w:szCs w:val="28"/>
        </w:rPr>
        <w:t xml:space="preserve"> disease </w:t>
      </w:r>
      <w:r w:rsidR="003F2DDF" w:rsidRPr="00E22A7F">
        <w:rPr>
          <w:sz w:val="28"/>
          <w:szCs w:val="28"/>
        </w:rPr>
        <w:t xml:space="preserve">as an </w:t>
      </w:r>
      <w:r w:rsidR="006759AE" w:rsidRPr="00E22A7F">
        <w:rPr>
          <w:sz w:val="28"/>
          <w:szCs w:val="28"/>
        </w:rPr>
        <w:t xml:space="preserve">independent </w:t>
      </w:r>
      <w:r w:rsidR="008F5725" w:rsidRPr="00E22A7F">
        <w:rPr>
          <w:sz w:val="28"/>
          <w:szCs w:val="28"/>
        </w:rPr>
        <w:t>characteristic</w:t>
      </w:r>
      <w:r w:rsidR="00E42357" w:rsidRPr="00E22A7F">
        <w:rPr>
          <w:sz w:val="28"/>
          <w:szCs w:val="28"/>
        </w:rPr>
        <w:t xml:space="preserve">can be explained by the assumption </w:t>
      </w:r>
      <w:r w:rsidR="000419A0" w:rsidRPr="00E22A7F">
        <w:rPr>
          <w:sz w:val="28"/>
          <w:szCs w:val="28"/>
        </w:rPr>
        <w:t xml:space="preserve">that more extensive </w:t>
      </w:r>
      <w:r w:rsidR="00A30CC2" w:rsidRPr="00E22A7F">
        <w:rPr>
          <w:sz w:val="28"/>
          <w:szCs w:val="28"/>
        </w:rPr>
        <w:t xml:space="preserve">atherosclerosis of </w:t>
      </w:r>
      <w:proofErr w:type="spellStart"/>
      <w:r w:rsidR="00A30CC2" w:rsidRPr="00E22A7F">
        <w:rPr>
          <w:sz w:val="28"/>
          <w:szCs w:val="28"/>
        </w:rPr>
        <w:t>epicardial</w:t>
      </w:r>
      <w:r w:rsidR="00545403" w:rsidRPr="00E22A7F">
        <w:rPr>
          <w:sz w:val="28"/>
          <w:szCs w:val="28"/>
        </w:rPr>
        <w:t>coronary</w:t>
      </w:r>
      <w:proofErr w:type="spellEnd"/>
      <w:r w:rsidR="00545403" w:rsidRPr="00E22A7F">
        <w:rPr>
          <w:sz w:val="28"/>
          <w:szCs w:val="28"/>
        </w:rPr>
        <w:t xml:space="preserve"> arteries is associated </w:t>
      </w:r>
      <w:r w:rsidR="00267A44" w:rsidRPr="00E22A7F">
        <w:rPr>
          <w:sz w:val="28"/>
          <w:szCs w:val="28"/>
        </w:rPr>
        <w:t xml:space="preserve">with more outspoken dysfunction of </w:t>
      </w:r>
      <w:r w:rsidR="00ED015F" w:rsidRPr="00E22A7F">
        <w:rPr>
          <w:sz w:val="28"/>
          <w:szCs w:val="28"/>
        </w:rPr>
        <w:t>the myocardial microvasculature</w:t>
      </w:r>
      <w:r w:rsidR="00D228B6" w:rsidRPr="00E22A7F">
        <w:rPr>
          <w:sz w:val="28"/>
          <w:szCs w:val="28"/>
        </w:rPr>
        <w:t xml:space="preserve">, resulting in more frequent </w:t>
      </w:r>
      <w:r w:rsidR="00F7633A" w:rsidRPr="00E22A7F">
        <w:rPr>
          <w:sz w:val="28"/>
          <w:szCs w:val="28"/>
        </w:rPr>
        <w:t xml:space="preserve">incomplete ST-segment recovery. </w:t>
      </w:r>
      <w:r w:rsidR="00D25966" w:rsidRPr="00E22A7F">
        <w:rPr>
          <w:sz w:val="28"/>
          <w:szCs w:val="28"/>
        </w:rPr>
        <w:t xml:space="preserve">Interestingly, </w:t>
      </w:r>
      <w:r w:rsidR="00A47114" w:rsidRPr="00E22A7F">
        <w:rPr>
          <w:sz w:val="28"/>
          <w:szCs w:val="28"/>
        </w:rPr>
        <w:t xml:space="preserve">normal TIMI graded Flow before </w:t>
      </w:r>
      <w:r w:rsidR="004B767B" w:rsidRPr="00E22A7F">
        <w:rPr>
          <w:sz w:val="28"/>
          <w:szCs w:val="28"/>
        </w:rPr>
        <w:t xml:space="preserve">primary PCI was the sixth </w:t>
      </w:r>
      <w:r w:rsidR="008F5725" w:rsidRPr="00E22A7F">
        <w:rPr>
          <w:sz w:val="28"/>
          <w:szCs w:val="28"/>
        </w:rPr>
        <w:t>characteristic</w:t>
      </w:r>
      <w:r w:rsidR="004B767B" w:rsidRPr="00E22A7F">
        <w:rPr>
          <w:sz w:val="28"/>
          <w:szCs w:val="28"/>
        </w:rPr>
        <w:t xml:space="preserve"> independently predictive </w:t>
      </w:r>
      <w:r w:rsidR="00FF3184" w:rsidRPr="00E22A7F">
        <w:rPr>
          <w:sz w:val="28"/>
          <w:szCs w:val="28"/>
        </w:rPr>
        <w:t xml:space="preserve">of incomplete ST-segment </w:t>
      </w:r>
      <w:r w:rsidR="0023272E" w:rsidRPr="00E22A7F">
        <w:rPr>
          <w:sz w:val="28"/>
          <w:szCs w:val="28"/>
        </w:rPr>
        <w:t xml:space="preserve">recovery. </w:t>
      </w:r>
      <w:r w:rsidR="00542BF6" w:rsidRPr="00E22A7F">
        <w:rPr>
          <w:sz w:val="28"/>
          <w:szCs w:val="28"/>
        </w:rPr>
        <w:t xml:space="preserve">Persistent ST-segment elevation in the presence of TIMI grade 3 Flow through the infarct related coronary artery before </w:t>
      </w:r>
      <w:r w:rsidR="00901AE7" w:rsidRPr="00E22A7F">
        <w:rPr>
          <w:sz w:val="28"/>
          <w:szCs w:val="28"/>
        </w:rPr>
        <w:t xml:space="preserve">primary PCI signals Persistent microvascular dysfunction not responsive </w:t>
      </w:r>
      <w:r w:rsidR="00EC6928" w:rsidRPr="00E22A7F">
        <w:rPr>
          <w:sz w:val="28"/>
          <w:szCs w:val="28"/>
        </w:rPr>
        <w:t xml:space="preserve">to </w:t>
      </w:r>
      <w:proofErr w:type="spellStart"/>
      <w:r w:rsidR="00EC6928" w:rsidRPr="00E22A7F">
        <w:rPr>
          <w:sz w:val="28"/>
          <w:szCs w:val="28"/>
        </w:rPr>
        <w:t>epicardial</w:t>
      </w:r>
      <w:proofErr w:type="spellEnd"/>
      <w:r w:rsidR="00EC6928" w:rsidRPr="00E22A7F">
        <w:rPr>
          <w:sz w:val="28"/>
          <w:szCs w:val="28"/>
        </w:rPr>
        <w:t xml:space="preserve"> reperfusion. </w:t>
      </w:r>
    </w:p>
    <w:p w:rsidR="00AF6582" w:rsidRPr="00E22A7F" w:rsidRDefault="00F937D7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Patients </w:t>
      </w:r>
      <w:r w:rsidR="002B4ABD" w:rsidRPr="00E22A7F">
        <w:rPr>
          <w:sz w:val="28"/>
          <w:szCs w:val="28"/>
        </w:rPr>
        <w:t xml:space="preserve">at high risk for microvascular dysfunction can be identified </w:t>
      </w:r>
      <w:r w:rsidR="00DF43D2" w:rsidRPr="00E22A7F">
        <w:rPr>
          <w:sz w:val="28"/>
          <w:szCs w:val="28"/>
        </w:rPr>
        <w:t xml:space="preserve">with our ST-segment recovery risk score. These patients are a target </w:t>
      </w:r>
      <w:r w:rsidR="00372CF0" w:rsidRPr="00E22A7F">
        <w:rPr>
          <w:sz w:val="28"/>
          <w:szCs w:val="28"/>
        </w:rPr>
        <w:t xml:space="preserve">population for adjunctive therapy. </w:t>
      </w:r>
      <w:proofErr w:type="spellStart"/>
      <w:r w:rsidR="00372CF0" w:rsidRPr="00E22A7F">
        <w:rPr>
          <w:sz w:val="28"/>
          <w:szCs w:val="28"/>
        </w:rPr>
        <w:t>Preprocedural</w:t>
      </w:r>
      <w:r w:rsidR="00C07AD7" w:rsidRPr="00E22A7F">
        <w:rPr>
          <w:sz w:val="28"/>
          <w:szCs w:val="28"/>
        </w:rPr>
        <w:t>risk</w:t>
      </w:r>
      <w:proofErr w:type="spellEnd"/>
      <w:r w:rsidR="00C07AD7" w:rsidRPr="00E22A7F">
        <w:rPr>
          <w:sz w:val="28"/>
          <w:szCs w:val="28"/>
        </w:rPr>
        <w:t xml:space="preserve"> stratification with subsequent </w:t>
      </w:r>
      <w:r w:rsidR="00C056C9" w:rsidRPr="00E22A7F">
        <w:rPr>
          <w:sz w:val="28"/>
          <w:szCs w:val="28"/>
        </w:rPr>
        <w:t xml:space="preserve">Decision making about adjunctive treatment enhances management </w:t>
      </w:r>
      <w:r w:rsidR="00B40EB1" w:rsidRPr="00E22A7F">
        <w:rPr>
          <w:sz w:val="28"/>
          <w:szCs w:val="28"/>
        </w:rPr>
        <w:t xml:space="preserve">of patients with STEMI. </w:t>
      </w:r>
      <w:r w:rsidR="003F295F" w:rsidRPr="00E22A7F">
        <w:rPr>
          <w:sz w:val="28"/>
          <w:szCs w:val="28"/>
        </w:rPr>
        <w:t xml:space="preserve">For </w:t>
      </w:r>
      <w:r w:rsidR="00AE7ECE" w:rsidRPr="00E22A7F">
        <w:rPr>
          <w:sz w:val="28"/>
          <w:szCs w:val="28"/>
        </w:rPr>
        <w:t xml:space="preserve">example, patients </w:t>
      </w:r>
      <w:r w:rsidR="00DD1D2B" w:rsidRPr="00E22A7F">
        <w:rPr>
          <w:sz w:val="28"/>
          <w:szCs w:val="28"/>
        </w:rPr>
        <w:t xml:space="preserve">at high risk could especially benefit from </w:t>
      </w:r>
      <w:proofErr w:type="spellStart"/>
      <w:r w:rsidR="00DD1D2B" w:rsidRPr="00E22A7F">
        <w:rPr>
          <w:sz w:val="28"/>
          <w:szCs w:val="28"/>
        </w:rPr>
        <w:t>glycoprotien</w:t>
      </w:r>
      <w:r w:rsidR="00F74094" w:rsidRPr="00E22A7F">
        <w:rPr>
          <w:sz w:val="28"/>
          <w:szCs w:val="28"/>
        </w:rPr>
        <w:t>IIb</w:t>
      </w:r>
      <w:proofErr w:type="spellEnd"/>
      <w:r w:rsidR="00F74094" w:rsidRPr="00E22A7F">
        <w:rPr>
          <w:sz w:val="28"/>
          <w:szCs w:val="28"/>
        </w:rPr>
        <w:t>/</w:t>
      </w:r>
      <w:proofErr w:type="spellStart"/>
      <w:r w:rsidR="00F74094" w:rsidRPr="00E22A7F">
        <w:rPr>
          <w:sz w:val="28"/>
          <w:szCs w:val="28"/>
        </w:rPr>
        <w:t>IIIa</w:t>
      </w:r>
      <w:proofErr w:type="spellEnd"/>
      <w:r w:rsidR="00F74094" w:rsidRPr="00E22A7F">
        <w:rPr>
          <w:sz w:val="28"/>
          <w:szCs w:val="28"/>
        </w:rPr>
        <w:t xml:space="preserve"> inhibitors </w:t>
      </w:r>
      <w:r w:rsidR="00236F7F" w:rsidRPr="00E22A7F">
        <w:rPr>
          <w:sz w:val="28"/>
          <w:szCs w:val="28"/>
        </w:rPr>
        <w:t xml:space="preserve">in addition to aspirin, </w:t>
      </w:r>
      <w:proofErr w:type="spellStart"/>
      <w:r w:rsidR="00236F7F" w:rsidRPr="00E22A7F">
        <w:rPr>
          <w:sz w:val="28"/>
          <w:szCs w:val="28"/>
        </w:rPr>
        <w:t>clopidogrel</w:t>
      </w:r>
      <w:proofErr w:type="spellEnd"/>
      <w:r w:rsidR="00236F7F" w:rsidRPr="00E22A7F">
        <w:rPr>
          <w:sz w:val="28"/>
          <w:szCs w:val="28"/>
        </w:rPr>
        <w:t xml:space="preserve">, and </w:t>
      </w:r>
      <w:proofErr w:type="spellStart"/>
      <w:r w:rsidR="002B65D8" w:rsidRPr="00E22A7F">
        <w:rPr>
          <w:sz w:val="28"/>
          <w:szCs w:val="28"/>
        </w:rPr>
        <w:t>unfractionated</w:t>
      </w:r>
      <w:proofErr w:type="spellEnd"/>
      <w:r w:rsidR="002B65D8" w:rsidRPr="00E22A7F">
        <w:rPr>
          <w:sz w:val="28"/>
          <w:szCs w:val="28"/>
        </w:rPr>
        <w:t xml:space="preserve"> heparin. In contrast, patients </w:t>
      </w:r>
      <w:r w:rsidR="00F20163" w:rsidRPr="00E22A7F">
        <w:rPr>
          <w:sz w:val="28"/>
          <w:szCs w:val="28"/>
        </w:rPr>
        <w:t xml:space="preserve">at low risk could benefit from a more restrictive </w:t>
      </w:r>
      <w:r w:rsidR="00E853EE" w:rsidRPr="00E22A7F">
        <w:rPr>
          <w:sz w:val="28"/>
          <w:szCs w:val="28"/>
        </w:rPr>
        <w:t xml:space="preserve">antiplatelet regimen, which </w:t>
      </w:r>
      <w:r w:rsidR="002963EF" w:rsidRPr="00E22A7F">
        <w:rPr>
          <w:sz w:val="28"/>
          <w:szCs w:val="28"/>
        </w:rPr>
        <w:t xml:space="preserve">decreases the incidence of clinically </w:t>
      </w:r>
      <w:r w:rsidR="00861E56" w:rsidRPr="00E22A7F">
        <w:rPr>
          <w:sz w:val="28"/>
          <w:szCs w:val="28"/>
        </w:rPr>
        <w:t xml:space="preserve">relevant complications. </w:t>
      </w:r>
      <w:r w:rsidR="00927528" w:rsidRPr="00E22A7F">
        <w:rPr>
          <w:sz w:val="28"/>
          <w:szCs w:val="28"/>
        </w:rPr>
        <w:t xml:space="preserve">So, </w:t>
      </w:r>
      <w:r w:rsidR="009B56A3" w:rsidRPr="00E22A7F">
        <w:rPr>
          <w:sz w:val="28"/>
          <w:szCs w:val="28"/>
        </w:rPr>
        <w:t xml:space="preserve">we established that there is a strong </w:t>
      </w:r>
      <w:r w:rsidR="00FB6F4B" w:rsidRPr="00E22A7F">
        <w:rPr>
          <w:sz w:val="28"/>
          <w:szCs w:val="28"/>
        </w:rPr>
        <w:t>and lasting association between early STR and short- to long -</w:t>
      </w:r>
      <w:r w:rsidR="00402007" w:rsidRPr="00E22A7F">
        <w:rPr>
          <w:sz w:val="28"/>
          <w:szCs w:val="28"/>
        </w:rPr>
        <w:t xml:space="preserve">term mortality in an unselected </w:t>
      </w:r>
      <w:r w:rsidR="008F5725" w:rsidRPr="00E22A7F">
        <w:rPr>
          <w:sz w:val="28"/>
          <w:szCs w:val="28"/>
        </w:rPr>
        <w:t xml:space="preserve">STEMI population </w:t>
      </w:r>
      <w:r w:rsidR="00AF6582" w:rsidRPr="00E22A7F">
        <w:rPr>
          <w:sz w:val="28"/>
          <w:szCs w:val="28"/>
        </w:rPr>
        <w:t xml:space="preserve">undergoing </w:t>
      </w:r>
      <w:r w:rsidR="00C1609E" w:rsidRPr="00E22A7F">
        <w:rPr>
          <w:sz w:val="28"/>
          <w:szCs w:val="28"/>
        </w:rPr>
        <w:t xml:space="preserve">primary PCI. </w:t>
      </w:r>
      <w:r w:rsidR="001E7A60" w:rsidRPr="00E22A7F">
        <w:rPr>
          <w:sz w:val="28"/>
          <w:szCs w:val="28"/>
        </w:rPr>
        <w:t>Our result</w:t>
      </w:r>
      <w:r w:rsidR="008F5725" w:rsidRPr="00E22A7F">
        <w:rPr>
          <w:sz w:val="28"/>
          <w:szCs w:val="28"/>
        </w:rPr>
        <w:t>s</w:t>
      </w:r>
      <w:r w:rsidR="001E7A60" w:rsidRPr="00E22A7F">
        <w:rPr>
          <w:sz w:val="28"/>
          <w:szCs w:val="28"/>
        </w:rPr>
        <w:t xml:space="preserve"> confirm and extend the data on the predictive </w:t>
      </w:r>
      <w:r w:rsidR="00A55692" w:rsidRPr="00E22A7F">
        <w:rPr>
          <w:sz w:val="28"/>
          <w:szCs w:val="28"/>
        </w:rPr>
        <w:t xml:space="preserve">value of early STR in the setting of primary PCI. </w:t>
      </w:r>
      <w:r w:rsidR="00663375" w:rsidRPr="00E22A7F">
        <w:rPr>
          <w:sz w:val="28"/>
          <w:szCs w:val="28"/>
        </w:rPr>
        <w:t xml:space="preserve">In these First hours after reperfusion, </w:t>
      </w:r>
      <w:r w:rsidR="002F24AD" w:rsidRPr="00E22A7F">
        <w:rPr>
          <w:sz w:val="28"/>
          <w:szCs w:val="28"/>
        </w:rPr>
        <w:t xml:space="preserve">when ECG changes rapidly, the optimal time of measuring STR </w:t>
      </w:r>
      <w:r w:rsidR="00365046" w:rsidRPr="00E22A7F">
        <w:rPr>
          <w:sz w:val="28"/>
          <w:szCs w:val="28"/>
        </w:rPr>
        <w:t xml:space="preserve">has remained unclear. Our findings </w:t>
      </w:r>
      <w:r w:rsidR="00A967E9" w:rsidRPr="00E22A7F">
        <w:rPr>
          <w:sz w:val="28"/>
          <w:szCs w:val="28"/>
        </w:rPr>
        <w:t>sugges</w:t>
      </w:r>
      <w:r w:rsidR="008F5725" w:rsidRPr="00E22A7F">
        <w:rPr>
          <w:sz w:val="28"/>
          <w:szCs w:val="28"/>
        </w:rPr>
        <w:t>t that, already at the end of</w:t>
      </w:r>
      <w:r w:rsidR="00A967E9" w:rsidRPr="00E22A7F">
        <w:rPr>
          <w:sz w:val="28"/>
          <w:szCs w:val="28"/>
        </w:rPr>
        <w:t xml:space="preserve"> PCI, early </w:t>
      </w:r>
      <w:r w:rsidR="008C6A26" w:rsidRPr="00E22A7F">
        <w:rPr>
          <w:sz w:val="28"/>
          <w:szCs w:val="28"/>
        </w:rPr>
        <w:t xml:space="preserve">STR is perfectly capable of predicting mortality at hospital. </w:t>
      </w:r>
    </w:p>
    <w:p w:rsidR="00202242" w:rsidRPr="00E22A7F" w:rsidRDefault="00390861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Early STR better reflects </w:t>
      </w:r>
      <w:r w:rsidR="00546A7C" w:rsidRPr="00E22A7F">
        <w:rPr>
          <w:sz w:val="28"/>
          <w:szCs w:val="28"/>
        </w:rPr>
        <w:t xml:space="preserve">restoration of myocardial tissue perfusion than TIMI </w:t>
      </w:r>
      <w:r w:rsidR="00BC4470" w:rsidRPr="00E22A7F">
        <w:rPr>
          <w:sz w:val="28"/>
          <w:szCs w:val="28"/>
        </w:rPr>
        <w:t xml:space="preserve">– graded </w:t>
      </w:r>
      <w:proofErr w:type="spellStart"/>
      <w:r w:rsidR="00BC4470" w:rsidRPr="00E22A7F">
        <w:rPr>
          <w:sz w:val="28"/>
          <w:szCs w:val="28"/>
        </w:rPr>
        <w:t>epicardial</w:t>
      </w:r>
      <w:proofErr w:type="spellEnd"/>
      <w:r w:rsidR="00BC4470" w:rsidRPr="00E22A7F">
        <w:rPr>
          <w:sz w:val="28"/>
          <w:szCs w:val="28"/>
        </w:rPr>
        <w:t xml:space="preserve"> Flow. </w:t>
      </w:r>
    </w:p>
    <w:p w:rsidR="007D0ABD" w:rsidRPr="00E22A7F" w:rsidRDefault="00DE322E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Assessment of early STR has numerous advantages as compared with </w:t>
      </w:r>
      <w:r w:rsidR="00941357" w:rsidRPr="00E22A7F">
        <w:rPr>
          <w:sz w:val="28"/>
          <w:szCs w:val="28"/>
        </w:rPr>
        <w:t xml:space="preserve">measurements at a time point between 30 and 240 minutes after </w:t>
      </w:r>
      <w:r w:rsidR="00AE6322" w:rsidRPr="00E22A7F">
        <w:rPr>
          <w:sz w:val="28"/>
          <w:szCs w:val="28"/>
        </w:rPr>
        <w:t xml:space="preserve">PCI procedure. Early STR </w:t>
      </w:r>
      <w:r w:rsidR="00F11C83" w:rsidRPr="00E22A7F">
        <w:rPr>
          <w:sz w:val="28"/>
          <w:szCs w:val="28"/>
        </w:rPr>
        <w:t xml:space="preserve">Assessment enable physicians at the catheterization </w:t>
      </w:r>
      <w:r w:rsidR="00C80582" w:rsidRPr="00E22A7F">
        <w:rPr>
          <w:sz w:val="28"/>
          <w:szCs w:val="28"/>
        </w:rPr>
        <w:t xml:space="preserve">laboratory to instantly identify high-risk patients, </w:t>
      </w:r>
      <w:r w:rsidR="008F5725" w:rsidRPr="00E22A7F">
        <w:rPr>
          <w:sz w:val="28"/>
          <w:szCs w:val="28"/>
        </w:rPr>
        <w:t>without</w:t>
      </w:r>
      <w:r w:rsidR="007D0ABD" w:rsidRPr="00E22A7F">
        <w:rPr>
          <w:sz w:val="28"/>
          <w:szCs w:val="28"/>
        </w:rPr>
        <w:t xml:space="preserve"> the time delay associated with patients</w:t>
      </w:r>
      <w:r w:rsidR="00DC1658" w:rsidRPr="00E22A7F">
        <w:rPr>
          <w:sz w:val="28"/>
          <w:szCs w:val="28"/>
        </w:rPr>
        <w:t xml:space="preserve">transportation to other department of care. </w:t>
      </w:r>
    </w:p>
    <w:p w:rsidR="00FA206B" w:rsidRPr="00E22A7F" w:rsidRDefault="00FA206B" w:rsidP="00171F5B">
      <w:pPr>
        <w:rPr>
          <w:i/>
          <w:color w:val="FF0000"/>
          <w:sz w:val="28"/>
          <w:szCs w:val="28"/>
          <w:u w:val="single"/>
        </w:rPr>
      </w:pPr>
    </w:p>
    <w:p w:rsidR="006F1030" w:rsidRPr="00E22A7F" w:rsidRDefault="0085228C" w:rsidP="00171F5B">
      <w:pPr>
        <w:rPr>
          <w:i/>
          <w:color w:val="00B050"/>
          <w:sz w:val="28"/>
          <w:szCs w:val="28"/>
          <w:u w:val="single"/>
        </w:rPr>
      </w:pPr>
      <w:r w:rsidRPr="00E22A7F">
        <w:rPr>
          <w:i/>
          <w:color w:val="00B050"/>
          <w:sz w:val="28"/>
          <w:szCs w:val="28"/>
          <w:u w:val="single"/>
        </w:rPr>
        <w:t>Limitation</w:t>
      </w:r>
      <w:r w:rsidR="00EA13A6" w:rsidRPr="00E22A7F">
        <w:rPr>
          <w:i/>
          <w:color w:val="00B050"/>
          <w:sz w:val="28"/>
          <w:szCs w:val="28"/>
          <w:u w:val="single"/>
        </w:rPr>
        <w:t>s</w:t>
      </w:r>
      <w:r w:rsidR="009D78AE" w:rsidRPr="00E22A7F">
        <w:rPr>
          <w:i/>
          <w:color w:val="00B050"/>
          <w:sz w:val="28"/>
          <w:szCs w:val="28"/>
          <w:u w:val="single"/>
        </w:rPr>
        <w:t>of our study:</w:t>
      </w:r>
    </w:p>
    <w:p w:rsidR="00760742" w:rsidRPr="00E22A7F" w:rsidRDefault="007C736A" w:rsidP="00171F5B">
      <w:pPr>
        <w:rPr>
          <w:i/>
          <w:color w:val="00B0F0"/>
          <w:sz w:val="28"/>
          <w:szCs w:val="28"/>
          <w:u w:val="single"/>
        </w:rPr>
      </w:pPr>
      <w:r w:rsidRPr="00E22A7F">
        <w:rPr>
          <w:i/>
          <w:color w:val="00B0F0"/>
          <w:sz w:val="28"/>
          <w:szCs w:val="28"/>
          <w:u w:val="single"/>
        </w:rPr>
        <w:t>Firstly</w:t>
      </w:r>
      <w:r w:rsidR="008F5725" w:rsidRPr="00E22A7F">
        <w:rPr>
          <w:i/>
          <w:color w:val="00B0F0"/>
          <w:sz w:val="28"/>
          <w:szCs w:val="28"/>
          <w:u w:val="single"/>
        </w:rPr>
        <w:t>,</w:t>
      </w:r>
      <w:r w:rsidRPr="00E22A7F">
        <w:rPr>
          <w:i/>
          <w:color w:val="00B0F0"/>
          <w:sz w:val="28"/>
          <w:szCs w:val="28"/>
          <w:u w:val="single"/>
        </w:rPr>
        <w:t xml:space="preserve"> our study </w:t>
      </w:r>
      <w:r w:rsidR="008E07A1" w:rsidRPr="00E22A7F">
        <w:rPr>
          <w:i/>
          <w:color w:val="00B0F0"/>
          <w:sz w:val="28"/>
          <w:szCs w:val="28"/>
          <w:u w:val="single"/>
        </w:rPr>
        <w:t>is the</w:t>
      </w:r>
      <w:r w:rsidR="008F5725" w:rsidRPr="00E22A7F">
        <w:rPr>
          <w:i/>
          <w:color w:val="00B0F0"/>
          <w:sz w:val="28"/>
          <w:szCs w:val="28"/>
          <w:u w:val="single"/>
        </w:rPr>
        <w:t xml:space="preserve"> r</w:t>
      </w:r>
      <w:r w:rsidR="00C84A3B" w:rsidRPr="00E22A7F">
        <w:rPr>
          <w:i/>
          <w:color w:val="00B0F0"/>
          <w:sz w:val="28"/>
          <w:szCs w:val="28"/>
          <w:u w:val="single"/>
        </w:rPr>
        <w:t>etrospective</w:t>
      </w:r>
      <w:r w:rsidR="008E07A1" w:rsidRPr="00E22A7F">
        <w:rPr>
          <w:i/>
          <w:color w:val="00B0F0"/>
          <w:sz w:val="28"/>
          <w:szCs w:val="28"/>
          <w:u w:val="single"/>
        </w:rPr>
        <w:t xml:space="preserve"> collection of ECGs</w:t>
      </w:r>
      <w:r w:rsidRPr="00E22A7F">
        <w:rPr>
          <w:i/>
          <w:color w:val="00B0F0"/>
          <w:sz w:val="28"/>
          <w:szCs w:val="28"/>
          <w:u w:val="single"/>
        </w:rPr>
        <w:t xml:space="preserve"> which is weaker than other Type of </w:t>
      </w:r>
      <w:r w:rsidR="00102DCB" w:rsidRPr="00E22A7F">
        <w:rPr>
          <w:i/>
          <w:color w:val="00B0F0"/>
          <w:sz w:val="28"/>
          <w:szCs w:val="28"/>
          <w:u w:val="single"/>
        </w:rPr>
        <w:t xml:space="preserve">studies. </w:t>
      </w:r>
      <w:r w:rsidR="0006124E" w:rsidRPr="00E22A7F">
        <w:rPr>
          <w:i/>
          <w:color w:val="00B0F0"/>
          <w:sz w:val="28"/>
          <w:szCs w:val="28"/>
          <w:u w:val="single"/>
        </w:rPr>
        <w:t>Also the</w:t>
      </w:r>
      <w:r w:rsidR="00EE24E8" w:rsidRPr="00E22A7F">
        <w:rPr>
          <w:i/>
          <w:color w:val="00B0F0"/>
          <w:sz w:val="28"/>
          <w:szCs w:val="28"/>
          <w:u w:val="single"/>
        </w:rPr>
        <w:t xml:space="preserve"> Number of our </w:t>
      </w:r>
      <w:r w:rsidR="00102DCB" w:rsidRPr="00E22A7F">
        <w:rPr>
          <w:i/>
          <w:color w:val="00B0F0"/>
          <w:sz w:val="28"/>
          <w:szCs w:val="28"/>
          <w:u w:val="single"/>
        </w:rPr>
        <w:t>samples</w:t>
      </w:r>
      <w:r w:rsidR="001D05FF" w:rsidRPr="00E22A7F">
        <w:rPr>
          <w:i/>
          <w:color w:val="00B0F0"/>
          <w:sz w:val="28"/>
          <w:szCs w:val="28"/>
          <w:u w:val="single"/>
        </w:rPr>
        <w:t>is</w:t>
      </w:r>
      <w:r w:rsidR="0006124E" w:rsidRPr="00E22A7F">
        <w:rPr>
          <w:i/>
          <w:color w:val="00B0F0"/>
          <w:sz w:val="28"/>
          <w:szCs w:val="28"/>
          <w:u w:val="single"/>
        </w:rPr>
        <w:t xml:space="preserve"> o</w:t>
      </w:r>
      <w:r w:rsidR="00102DCB" w:rsidRPr="00E22A7F">
        <w:rPr>
          <w:i/>
          <w:color w:val="00B0F0"/>
          <w:sz w:val="28"/>
          <w:szCs w:val="28"/>
          <w:u w:val="single"/>
        </w:rPr>
        <w:t xml:space="preserve">nly </w:t>
      </w:r>
      <w:r w:rsidR="001D05FF" w:rsidRPr="00E22A7F">
        <w:rPr>
          <w:i/>
          <w:color w:val="00B0F0"/>
          <w:sz w:val="28"/>
          <w:szCs w:val="28"/>
          <w:u w:val="single"/>
        </w:rPr>
        <w:t xml:space="preserve">100 </w:t>
      </w:r>
      <w:r w:rsidR="0006124E" w:rsidRPr="00E22A7F">
        <w:rPr>
          <w:i/>
          <w:color w:val="00B0F0"/>
          <w:sz w:val="28"/>
          <w:szCs w:val="28"/>
          <w:u w:val="single"/>
        </w:rPr>
        <w:t>patients which is</w:t>
      </w:r>
      <w:r w:rsidR="00FB19BD" w:rsidRPr="00E22A7F">
        <w:rPr>
          <w:i/>
          <w:color w:val="00B0F0"/>
          <w:sz w:val="28"/>
          <w:szCs w:val="28"/>
          <w:u w:val="single"/>
        </w:rPr>
        <w:t>not</w:t>
      </w:r>
      <w:r w:rsidR="0006124E" w:rsidRPr="00E22A7F">
        <w:rPr>
          <w:i/>
          <w:color w:val="00B0F0"/>
          <w:sz w:val="28"/>
          <w:szCs w:val="28"/>
          <w:u w:val="single"/>
        </w:rPr>
        <w:t xml:space="preserve"> enough for perfect study</w:t>
      </w:r>
      <w:r w:rsidR="00FB19BD" w:rsidRPr="00E22A7F">
        <w:rPr>
          <w:i/>
          <w:color w:val="00B0F0"/>
          <w:sz w:val="28"/>
          <w:szCs w:val="28"/>
          <w:u w:val="single"/>
        </w:rPr>
        <w:t>, and lastly</w:t>
      </w:r>
      <w:r w:rsidR="008F5725" w:rsidRPr="00E22A7F">
        <w:rPr>
          <w:i/>
          <w:color w:val="00B0F0"/>
          <w:sz w:val="28"/>
          <w:szCs w:val="28"/>
          <w:u w:val="single"/>
        </w:rPr>
        <w:t>,</w:t>
      </w:r>
      <w:r w:rsidR="001D05FF" w:rsidRPr="00E22A7F">
        <w:rPr>
          <w:i/>
          <w:color w:val="00B0F0"/>
          <w:sz w:val="28"/>
          <w:szCs w:val="28"/>
          <w:u w:val="single"/>
        </w:rPr>
        <w:t>we s</w:t>
      </w:r>
      <w:r w:rsidR="00FB19BD" w:rsidRPr="00E22A7F">
        <w:rPr>
          <w:i/>
          <w:color w:val="00B0F0"/>
          <w:sz w:val="28"/>
          <w:szCs w:val="28"/>
          <w:u w:val="single"/>
        </w:rPr>
        <w:t>tudy o</w:t>
      </w:r>
      <w:r w:rsidR="008F5725" w:rsidRPr="00E22A7F">
        <w:rPr>
          <w:i/>
          <w:color w:val="00B0F0"/>
          <w:sz w:val="28"/>
          <w:szCs w:val="28"/>
          <w:u w:val="single"/>
        </w:rPr>
        <w:t>nly in</w:t>
      </w:r>
      <w:r w:rsidR="00671318" w:rsidRPr="00E22A7F">
        <w:rPr>
          <w:i/>
          <w:color w:val="00B0F0"/>
          <w:sz w:val="28"/>
          <w:szCs w:val="28"/>
          <w:u w:val="single"/>
        </w:rPr>
        <w:t>patient outcomes not long term follow-up</w:t>
      </w:r>
      <w:r w:rsidR="00FB19BD" w:rsidRPr="00E22A7F">
        <w:rPr>
          <w:i/>
          <w:color w:val="00B0F0"/>
          <w:sz w:val="28"/>
          <w:szCs w:val="28"/>
          <w:u w:val="single"/>
        </w:rPr>
        <w:t xml:space="preserve">. </w:t>
      </w:r>
    </w:p>
    <w:p w:rsidR="001D05FF" w:rsidRPr="00E22A7F" w:rsidRDefault="001D05FF" w:rsidP="00171F5B">
      <w:pPr>
        <w:rPr>
          <w:i/>
          <w:color w:val="00B0F0"/>
          <w:sz w:val="28"/>
          <w:szCs w:val="28"/>
          <w:u w:val="single"/>
        </w:rPr>
      </w:pPr>
    </w:p>
    <w:p w:rsidR="00C84A3B" w:rsidRPr="00E22A7F" w:rsidRDefault="00C84A3B" w:rsidP="00171F5B">
      <w:pPr>
        <w:rPr>
          <w:i/>
          <w:color w:val="00B0F0"/>
          <w:sz w:val="28"/>
          <w:szCs w:val="28"/>
          <w:u w:val="single"/>
        </w:rPr>
      </w:pPr>
    </w:p>
    <w:p w:rsidR="0034301B" w:rsidRPr="00E22A7F" w:rsidRDefault="0034301B" w:rsidP="00171F5B">
      <w:pPr>
        <w:rPr>
          <w:i/>
          <w:color w:val="92D050"/>
          <w:sz w:val="28"/>
          <w:szCs w:val="28"/>
          <w:u w:val="single"/>
        </w:rPr>
      </w:pPr>
    </w:p>
    <w:p w:rsidR="0034301B" w:rsidRPr="00E22A7F" w:rsidRDefault="0034301B" w:rsidP="00171F5B">
      <w:pPr>
        <w:rPr>
          <w:i/>
          <w:color w:val="92D050"/>
          <w:sz w:val="28"/>
          <w:szCs w:val="28"/>
          <w:u w:val="single"/>
        </w:rPr>
      </w:pPr>
    </w:p>
    <w:p w:rsidR="0034301B" w:rsidRPr="00E22A7F" w:rsidRDefault="0034301B" w:rsidP="00171F5B">
      <w:pPr>
        <w:rPr>
          <w:i/>
          <w:color w:val="92D050"/>
          <w:sz w:val="28"/>
          <w:szCs w:val="28"/>
          <w:u w:val="single"/>
        </w:rPr>
      </w:pPr>
    </w:p>
    <w:p w:rsidR="00CC0F69" w:rsidRPr="00E22A7F" w:rsidRDefault="00CC0F69" w:rsidP="00171F5B">
      <w:pPr>
        <w:rPr>
          <w:i/>
          <w:color w:val="92D050"/>
          <w:sz w:val="28"/>
          <w:szCs w:val="28"/>
          <w:u w:val="single"/>
        </w:rPr>
      </w:pPr>
    </w:p>
    <w:p w:rsidR="00CC0F69" w:rsidRPr="00E22A7F" w:rsidRDefault="00CC0F69" w:rsidP="00171F5B">
      <w:pPr>
        <w:rPr>
          <w:i/>
          <w:color w:val="92D050"/>
          <w:sz w:val="28"/>
          <w:szCs w:val="28"/>
          <w:u w:val="single"/>
        </w:rPr>
      </w:pPr>
    </w:p>
    <w:p w:rsidR="00CC0F69" w:rsidRPr="00E22A7F" w:rsidRDefault="00CC0F69" w:rsidP="00171F5B">
      <w:pPr>
        <w:rPr>
          <w:i/>
          <w:color w:val="92D050"/>
          <w:sz w:val="28"/>
          <w:szCs w:val="28"/>
          <w:u w:val="single"/>
        </w:rPr>
      </w:pPr>
    </w:p>
    <w:p w:rsidR="008F5725" w:rsidRPr="00E22A7F" w:rsidRDefault="008F5725" w:rsidP="00171F5B">
      <w:pPr>
        <w:rPr>
          <w:i/>
          <w:color w:val="92D050"/>
          <w:sz w:val="28"/>
          <w:szCs w:val="28"/>
          <w:u w:val="single"/>
        </w:rPr>
      </w:pPr>
    </w:p>
    <w:p w:rsidR="008F5725" w:rsidRPr="00E22A7F" w:rsidRDefault="008F5725" w:rsidP="00171F5B">
      <w:pPr>
        <w:rPr>
          <w:i/>
          <w:color w:val="92D050"/>
          <w:sz w:val="28"/>
          <w:szCs w:val="28"/>
          <w:u w:val="single"/>
        </w:rPr>
      </w:pPr>
    </w:p>
    <w:p w:rsidR="00CC0F69" w:rsidRPr="00E22A7F" w:rsidRDefault="00CC0F69" w:rsidP="00171F5B">
      <w:pPr>
        <w:rPr>
          <w:i/>
          <w:color w:val="92D050"/>
          <w:sz w:val="28"/>
          <w:szCs w:val="28"/>
          <w:u w:val="single"/>
        </w:rPr>
      </w:pPr>
    </w:p>
    <w:p w:rsidR="00E22A7F" w:rsidRDefault="00E22A7F" w:rsidP="00171F5B">
      <w:pPr>
        <w:rPr>
          <w:i/>
          <w:color w:val="92D050"/>
          <w:sz w:val="28"/>
          <w:szCs w:val="28"/>
          <w:u w:val="single"/>
        </w:rPr>
      </w:pPr>
    </w:p>
    <w:p w:rsidR="00E22A7F" w:rsidRDefault="00E22A7F" w:rsidP="00171F5B">
      <w:pPr>
        <w:rPr>
          <w:i/>
          <w:color w:val="92D050"/>
          <w:sz w:val="28"/>
          <w:szCs w:val="28"/>
          <w:u w:val="single"/>
        </w:rPr>
      </w:pPr>
    </w:p>
    <w:p w:rsidR="00E22A7F" w:rsidRDefault="00E22A7F" w:rsidP="00171F5B">
      <w:pPr>
        <w:rPr>
          <w:i/>
          <w:color w:val="92D050"/>
          <w:sz w:val="28"/>
          <w:szCs w:val="28"/>
          <w:u w:val="single"/>
        </w:rPr>
      </w:pPr>
    </w:p>
    <w:p w:rsidR="00E22A7F" w:rsidRDefault="00E22A7F" w:rsidP="00171F5B">
      <w:pPr>
        <w:rPr>
          <w:i/>
          <w:color w:val="92D050"/>
          <w:sz w:val="28"/>
          <w:szCs w:val="28"/>
          <w:u w:val="single"/>
        </w:rPr>
      </w:pPr>
    </w:p>
    <w:p w:rsidR="00E22A7F" w:rsidRDefault="00E22A7F" w:rsidP="00171F5B">
      <w:pPr>
        <w:rPr>
          <w:i/>
          <w:color w:val="92D050"/>
          <w:sz w:val="28"/>
          <w:szCs w:val="28"/>
          <w:u w:val="single"/>
        </w:rPr>
      </w:pPr>
    </w:p>
    <w:p w:rsidR="00E22A7F" w:rsidRDefault="00E22A7F" w:rsidP="00171F5B">
      <w:pPr>
        <w:rPr>
          <w:i/>
          <w:color w:val="92D050"/>
          <w:sz w:val="28"/>
          <w:szCs w:val="28"/>
          <w:u w:val="single"/>
        </w:rPr>
      </w:pPr>
    </w:p>
    <w:p w:rsidR="00E22A7F" w:rsidRDefault="00E22A7F" w:rsidP="00171F5B">
      <w:pPr>
        <w:rPr>
          <w:i/>
          <w:color w:val="92D050"/>
          <w:sz w:val="28"/>
          <w:szCs w:val="28"/>
          <w:u w:val="single"/>
        </w:rPr>
      </w:pPr>
    </w:p>
    <w:p w:rsidR="00E22A7F" w:rsidRDefault="00E22A7F" w:rsidP="00171F5B">
      <w:pPr>
        <w:rPr>
          <w:i/>
          <w:color w:val="92D050"/>
          <w:sz w:val="28"/>
          <w:szCs w:val="28"/>
          <w:u w:val="single"/>
        </w:rPr>
      </w:pPr>
    </w:p>
    <w:p w:rsidR="00E22A7F" w:rsidRDefault="00E22A7F" w:rsidP="00171F5B">
      <w:pPr>
        <w:rPr>
          <w:i/>
          <w:color w:val="92D050"/>
          <w:sz w:val="28"/>
          <w:szCs w:val="28"/>
          <w:u w:val="single"/>
        </w:rPr>
      </w:pPr>
    </w:p>
    <w:p w:rsidR="00E22A7F" w:rsidRDefault="00E22A7F" w:rsidP="00171F5B">
      <w:pPr>
        <w:rPr>
          <w:i/>
          <w:color w:val="92D050"/>
          <w:sz w:val="28"/>
          <w:szCs w:val="28"/>
          <w:u w:val="single"/>
        </w:rPr>
      </w:pPr>
    </w:p>
    <w:p w:rsidR="00AF2DBE" w:rsidRPr="00E22A7F" w:rsidRDefault="00F84B1D" w:rsidP="00171F5B">
      <w:pPr>
        <w:rPr>
          <w:i/>
          <w:color w:val="92D050"/>
          <w:sz w:val="28"/>
          <w:szCs w:val="28"/>
          <w:u w:val="single"/>
        </w:rPr>
      </w:pPr>
      <w:r w:rsidRPr="00E22A7F">
        <w:rPr>
          <w:i/>
          <w:color w:val="92D050"/>
          <w:sz w:val="28"/>
          <w:szCs w:val="28"/>
          <w:u w:val="single"/>
        </w:rPr>
        <w:t xml:space="preserve">Conclusion: </w:t>
      </w:r>
    </w:p>
    <w:p w:rsidR="00F84B1D" w:rsidRPr="00E22A7F" w:rsidRDefault="00F84B1D" w:rsidP="00171F5B">
      <w:pPr>
        <w:rPr>
          <w:i/>
          <w:color w:val="92D050"/>
          <w:sz w:val="28"/>
          <w:szCs w:val="28"/>
          <w:u w:val="single"/>
        </w:rPr>
      </w:pPr>
    </w:p>
    <w:p w:rsidR="00AF2DBE" w:rsidRPr="00E22A7F" w:rsidRDefault="00DC3938" w:rsidP="00171F5B">
      <w:pPr>
        <w:rPr>
          <w:color w:val="00B0F0"/>
          <w:sz w:val="44"/>
          <w:szCs w:val="44"/>
        </w:rPr>
      </w:pPr>
      <w:r w:rsidRPr="00E22A7F">
        <w:rPr>
          <w:color w:val="00B0F0"/>
          <w:sz w:val="44"/>
          <w:szCs w:val="44"/>
        </w:rPr>
        <w:t xml:space="preserve">Early </w:t>
      </w:r>
      <w:r w:rsidR="00DC5F10" w:rsidRPr="00E22A7F">
        <w:rPr>
          <w:color w:val="00B0F0"/>
          <w:sz w:val="44"/>
          <w:szCs w:val="44"/>
        </w:rPr>
        <w:t xml:space="preserve">ST segment </w:t>
      </w:r>
      <w:r w:rsidR="00E96973" w:rsidRPr="00E22A7F">
        <w:rPr>
          <w:color w:val="00B0F0"/>
          <w:sz w:val="44"/>
          <w:szCs w:val="44"/>
        </w:rPr>
        <w:t xml:space="preserve">resolution </w:t>
      </w:r>
      <w:r w:rsidR="00C14BCA" w:rsidRPr="00E22A7F">
        <w:rPr>
          <w:color w:val="00B0F0"/>
          <w:sz w:val="44"/>
          <w:szCs w:val="44"/>
        </w:rPr>
        <w:t>is associated with statistically significant improved</w:t>
      </w:r>
      <w:r w:rsidR="009F1D02" w:rsidRPr="00E22A7F">
        <w:rPr>
          <w:color w:val="00B0F0"/>
          <w:sz w:val="44"/>
          <w:szCs w:val="44"/>
        </w:rPr>
        <w:t xml:space="preserve"> in-patient</w:t>
      </w:r>
      <w:r w:rsidR="003E3F71" w:rsidRPr="00E22A7F">
        <w:rPr>
          <w:color w:val="00B0F0"/>
          <w:sz w:val="44"/>
          <w:szCs w:val="44"/>
        </w:rPr>
        <w:t xml:space="preserve">outcomes in terms </w:t>
      </w:r>
      <w:r w:rsidR="004C5759" w:rsidRPr="00E22A7F">
        <w:rPr>
          <w:color w:val="00B0F0"/>
          <w:sz w:val="44"/>
          <w:szCs w:val="44"/>
        </w:rPr>
        <w:t xml:space="preserve">of mortality, </w:t>
      </w:r>
      <w:r w:rsidR="00FF154B" w:rsidRPr="00E22A7F">
        <w:rPr>
          <w:color w:val="00B0F0"/>
          <w:sz w:val="44"/>
          <w:szCs w:val="44"/>
        </w:rPr>
        <w:t xml:space="preserve">LV function, </w:t>
      </w:r>
      <w:r w:rsidR="00A3383E" w:rsidRPr="00E22A7F">
        <w:rPr>
          <w:color w:val="00B0F0"/>
          <w:sz w:val="44"/>
          <w:szCs w:val="44"/>
        </w:rPr>
        <w:t xml:space="preserve">MACE (Major Adverse Cardiac Events) </w:t>
      </w:r>
      <w:r w:rsidRPr="00E22A7F">
        <w:rPr>
          <w:color w:val="00B0F0"/>
          <w:sz w:val="44"/>
          <w:szCs w:val="44"/>
        </w:rPr>
        <w:t xml:space="preserve">&amp; TIMI </w:t>
      </w:r>
      <w:r w:rsidR="00BF60E6" w:rsidRPr="00E22A7F">
        <w:rPr>
          <w:color w:val="00B0F0"/>
          <w:sz w:val="44"/>
          <w:szCs w:val="44"/>
        </w:rPr>
        <w:t xml:space="preserve">Flow. </w:t>
      </w:r>
      <w:r w:rsidR="000B04E9" w:rsidRPr="00E22A7F">
        <w:rPr>
          <w:color w:val="00B0F0"/>
          <w:sz w:val="44"/>
          <w:szCs w:val="44"/>
        </w:rPr>
        <w:t xml:space="preserve">The </w:t>
      </w:r>
      <w:r w:rsidR="00660815" w:rsidRPr="00E22A7F">
        <w:rPr>
          <w:color w:val="00B0F0"/>
          <w:sz w:val="44"/>
          <w:szCs w:val="44"/>
        </w:rPr>
        <w:t xml:space="preserve">routine evaluation of both </w:t>
      </w:r>
      <w:r w:rsidR="00180CB0" w:rsidRPr="00E22A7F">
        <w:rPr>
          <w:color w:val="00B0F0"/>
          <w:sz w:val="44"/>
          <w:szCs w:val="44"/>
        </w:rPr>
        <w:t xml:space="preserve">STR and MB grade for assessing </w:t>
      </w:r>
      <w:r w:rsidR="002D1A07" w:rsidRPr="00E22A7F">
        <w:rPr>
          <w:color w:val="00B0F0"/>
          <w:sz w:val="44"/>
          <w:szCs w:val="44"/>
        </w:rPr>
        <w:t xml:space="preserve">microvascular injury identifies patients at increased </w:t>
      </w:r>
      <w:r w:rsidR="00F750AE" w:rsidRPr="00E22A7F">
        <w:rPr>
          <w:color w:val="00B0F0"/>
          <w:sz w:val="44"/>
          <w:szCs w:val="44"/>
        </w:rPr>
        <w:t xml:space="preserve">risk of death and other adverse events after </w:t>
      </w:r>
      <w:r w:rsidR="00494986" w:rsidRPr="00E22A7F">
        <w:rPr>
          <w:color w:val="00B0F0"/>
          <w:sz w:val="44"/>
          <w:szCs w:val="44"/>
        </w:rPr>
        <w:t xml:space="preserve">primary PCI for AMI. </w:t>
      </w:r>
    </w:p>
    <w:p w:rsidR="00AF2DBE" w:rsidRPr="00E22A7F" w:rsidRDefault="00AF2DBE" w:rsidP="00171F5B">
      <w:pPr>
        <w:rPr>
          <w:i/>
          <w:color w:val="00B0F0"/>
          <w:sz w:val="28"/>
          <w:szCs w:val="28"/>
          <w:u w:val="single"/>
        </w:rPr>
      </w:pPr>
    </w:p>
    <w:p w:rsidR="00AF2DBE" w:rsidRPr="00E22A7F" w:rsidRDefault="00AF2DBE" w:rsidP="00171F5B">
      <w:pPr>
        <w:rPr>
          <w:i/>
          <w:color w:val="00B0F0"/>
          <w:sz w:val="28"/>
          <w:szCs w:val="28"/>
          <w:u w:val="single"/>
        </w:rPr>
      </w:pPr>
    </w:p>
    <w:p w:rsidR="001D40EF" w:rsidRDefault="001D40EF" w:rsidP="00171F5B">
      <w:pPr>
        <w:rPr>
          <w:i/>
          <w:color w:val="C00000"/>
          <w:sz w:val="44"/>
          <w:szCs w:val="44"/>
          <w:u w:val="single"/>
        </w:rPr>
      </w:pPr>
    </w:p>
    <w:p w:rsidR="001D40EF" w:rsidRDefault="001D40EF" w:rsidP="00171F5B">
      <w:pPr>
        <w:rPr>
          <w:i/>
          <w:color w:val="C00000"/>
          <w:sz w:val="44"/>
          <w:szCs w:val="44"/>
          <w:u w:val="single"/>
        </w:rPr>
      </w:pPr>
    </w:p>
    <w:p w:rsidR="001D40EF" w:rsidRDefault="001D40EF" w:rsidP="00171F5B">
      <w:pPr>
        <w:rPr>
          <w:i/>
          <w:color w:val="C00000"/>
          <w:sz w:val="44"/>
          <w:szCs w:val="44"/>
          <w:u w:val="single"/>
        </w:rPr>
      </w:pPr>
    </w:p>
    <w:p w:rsidR="001D40EF" w:rsidRDefault="001D40EF" w:rsidP="00171F5B">
      <w:pPr>
        <w:rPr>
          <w:i/>
          <w:color w:val="C00000"/>
          <w:sz w:val="44"/>
          <w:szCs w:val="44"/>
          <w:u w:val="single"/>
        </w:rPr>
      </w:pPr>
    </w:p>
    <w:p w:rsidR="001D40EF" w:rsidRDefault="001D40EF" w:rsidP="00171F5B">
      <w:pPr>
        <w:rPr>
          <w:i/>
          <w:color w:val="C00000"/>
          <w:sz w:val="44"/>
          <w:szCs w:val="44"/>
          <w:u w:val="single"/>
        </w:rPr>
      </w:pPr>
    </w:p>
    <w:p w:rsidR="001D40EF" w:rsidRDefault="001D40EF" w:rsidP="00171F5B">
      <w:pPr>
        <w:rPr>
          <w:i/>
          <w:color w:val="C00000"/>
          <w:sz w:val="44"/>
          <w:szCs w:val="44"/>
          <w:u w:val="single"/>
        </w:rPr>
      </w:pPr>
    </w:p>
    <w:p w:rsidR="001D40EF" w:rsidRDefault="001D40EF" w:rsidP="00171F5B">
      <w:pPr>
        <w:rPr>
          <w:i/>
          <w:color w:val="C00000"/>
          <w:sz w:val="44"/>
          <w:szCs w:val="44"/>
          <w:u w:val="single"/>
        </w:rPr>
      </w:pPr>
    </w:p>
    <w:p w:rsidR="00E22A7F" w:rsidRDefault="00E22A7F" w:rsidP="00171F5B">
      <w:pPr>
        <w:rPr>
          <w:i/>
          <w:color w:val="C00000"/>
          <w:sz w:val="44"/>
          <w:szCs w:val="44"/>
          <w:u w:val="single"/>
        </w:rPr>
      </w:pPr>
    </w:p>
    <w:p w:rsidR="00E22A7F" w:rsidRDefault="00E22A7F" w:rsidP="00171F5B">
      <w:pPr>
        <w:rPr>
          <w:i/>
          <w:color w:val="C00000"/>
          <w:sz w:val="44"/>
          <w:szCs w:val="44"/>
          <w:u w:val="single"/>
        </w:rPr>
      </w:pPr>
    </w:p>
    <w:p w:rsidR="00E22A7F" w:rsidRDefault="00E22A7F" w:rsidP="00171F5B">
      <w:pPr>
        <w:rPr>
          <w:i/>
          <w:color w:val="C00000"/>
          <w:sz w:val="44"/>
          <w:szCs w:val="44"/>
          <w:u w:val="single"/>
        </w:rPr>
      </w:pPr>
    </w:p>
    <w:p w:rsidR="00AF2DBE" w:rsidRDefault="00273A24" w:rsidP="00171F5B">
      <w:pPr>
        <w:rPr>
          <w:i/>
          <w:color w:val="C00000"/>
          <w:sz w:val="44"/>
          <w:szCs w:val="44"/>
          <w:u w:val="single"/>
        </w:rPr>
      </w:pPr>
      <w:r>
        <w:rPr>
          <w:i/>
          <w:color w:val="C00000"/>
          <w:sz w:val="44"/>
          <w:szCs w:val="44"/>
          <w:u w:val="single"/>
        </w:rPr>
        <w:t>References:</w:t>
      </w:r>
    </w:p>
    <w:p w:rsidR="00D10E94" w:rsidRPr="00E22A7F" w:rsidRDefault="00CB58A9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1_Early ST-segment recovery after primary percutaneous </w:t>
      </w:r>
      <w:r w:rsidR="00476E13" w:rsidRPr="00E22A7F">
        <w:rPr>
          <w:sz w:val="28"/>
          <w:szCs w:val="28"/>
        </w:rPr>
        <w:t xml:space="preserve">coronary intervention accurately predicts long-term prognosis after acute myocardial infarction. </w:t>
      </w:r>
      <w:r w:rsidR="0062256B" w:rsidRPr="00E22A7F">
        <w:rPr>
          <w:sz w:val="28"/>
          <w:szCs w:val="28"/>
        </w:rPr>
        <w:t xml:space="preserve">Niels J. </w:t>
      </w:r>
      <w:proofErr w:type="spellStart"/>
      <w:r w:rsidR="0062256B" w:rsidRPr="00E22A7F">
        <w:rPr>
          <w:sz w:val="28"/>
          <w:szCs w:val="28"/>
        </w:rPr>
        <w:t>Verouden</w:t>
      </w:r>
      <w:proofErr w:type="spellEnd"/>
      <w:r w:rsidR="0062256B" w:rsidRPr="00E22A7F">
        <w:rPr>
          <w:sz w:val="28"/>
          <w:szCs w:val="28"/>
        </w:rPr>
        <w:t xml:space="preserve">, </w:t>
      </w:r>
      <w:r w:rsidR="00E12E54" w:rsidRPr="00E22A7F">
        <w:rPr>
          <w:sz w:val="28"/>
          <w:szCs w:val="28"/>
        </w:rPr>
        <w:t>et al (</w:t>
      </w:r>
    </w:p>
    <w:p w:rsidR="00D10E94" w:rsidRPr="00E22A7F" w:rsidRDefault="00D10E94" w:rsidP="00171F5B">
      <w:pPr>
        <w:rPr>
          <w:sz w:val="28"/>
          <w:szCs w:val="28"/>
        </w:rPr>
      </w:pPr>
    </w:p>
    <w:p w:rsidR="00D10E94" w:rsidRPr="00E22A7F" w:rsidRDefault="00D10E94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2_ </w:t>
      </w:r>
      <w:r w:rsidR="004A3F15" w:rsidRPr="00E22A7F">
        <w:rPr>
          <w:sz w:val="28"/>
          <w:szCs w:val="28"/>
        </w:rPr>
        <w:t xml:space="preserve">Relation between electrocardiographic </w:t>
      </w:r>
      <w:r w:rsidR="0007164E" w:rsidRPr="00E22A7F">
        <w:rPr>
          <w:sz w:val="28"/>
          <w:szCs w:val="28"/>
        </w:rPr>
        <w:t xml:space="preserve">St-segment Resolution and early and late outcomes after primary percutaneouscoronary intervention </w:t>
      </w:r>
      <w:r w:rsidR="009C16FA" w:rsidRPr="00E22A7F">
        <w:rPr>
          <w:sz w:val="28"/>
          <w:szCs w:val="28"/>
        </w:rPr>
        <w:t xml:space="preserve">for acute myocardial infarction. Bruce R. </w:t>
      </w:r>
      <w:r w:rsidR="0033015C" w:rsidRPr="00E22A7F">
        <w:rPr>
          <w:sz w:val="28"/>
          <w:szCs w:val="28"/>
        </w:rPr>
        <w:t>Brodie</w:t>
      </w:r>
      <w:r w:rsidR="00616616" w:rsidRPr="00E22A7F">
        <w:rPr>
          <w:sz w:val="28"/>
          <w:szCs w:val="28"/>
        </w:rPr>
        <w:t xml:space="preserve">, et al ( The American Journal of </w:t>
      </w:r>
      <w:r w:rsidR="00F277E7" w:rsidRPr="00E22A7F">
        <w:rPr>
          <w:sz w:val="28"/>
          <w:szCs w:val="28"/>
        </w:rPr>
        <w:t xml:space="preserve">cardiology vol. 95 February </w:t>
      </w:r>
      <w:r w:rsidR="00673659" w:rsidRPr="00E22A7F">
        <w:rPr>
          <w:sz w:val="28"/>
          <w:szCs w:val="28"/>
        </w:rPr>
        <w:t>1,2005</w:t>
      </w:r>
      <w:r w:rsidR="00E12E54" w:rsidRPr="00E22A7F">
        <w:rPr>
          <w:sz w:val="28"/>
          <w:szCs w:val="28"/>
        </w:rPr>
        <w:t xml:space="preserve">) </w:t>
      </w:r>
    </w:p>
    <w:p w:rsidR="00AF2DBE" w:rsidRPr="00E22A7F" w:rsidRDefault="00AF2DBE" w:rsidP="00171F5B">
      <w:pPr>
        <w:rPr>
          <w:i/>
          <w:color w:val="00B0F0"/>
          <w:sz w:val="28"/>
          <w:szCs w:val="28"/>
          <w:u w:val="single"/>
        </w:rPr>
      </w:pPr>
    </w:p>
    <w:p w:rsidR="00AF2DBE" w:rsidRPr="00E22A7F" w:rsidRDefault="003A6B5F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3_ </w:t>
      </w:r>
      <w:r w:rsidR="005412F3" w:rsidRPr="00E22A7F">
        <w:rPr>
          <w:sz w:val="28"/>
          <w:szCs w:val="28"/>
        </w:rPr>
        <w:t xml:space="preserve">Early ST-segment recovery after primary percutaneous coronary intervention </w:t>
      </w:r>
      <w:r w:rsidR="00B04D81" w:rsidRPr="00E22A7F">
        <w:rPr>
          <w:sz w:val="28"/>
          <w:szCs w:val="28"/>
        </w:rPr>
        <w:t xml:space="preserve">accurately predicts long-term prognosis after acute myocardial infarction. </w:t>
      </w:r>
      <w:r w:rsidR="00D628AF" w:rsidRPr="00E22A7F">
        <w:rPr>
          <w:sz w:val="28"/>
          <w:szCs w:val="28"/>
        </w:rPr>
        <w:t xml:space="preserve">Niels J. </w:t>
      </w:r>
      <w:proofErr w:type="spellStart"/>
      <w:r w:rsidR="008A0AB1" w:rsidRPr="00E22A7F">
        <w:rPr>
          <w:sz w:val="28"/>
          <w:szCs w:val="28"/>
        </w:rPr>
        <w:t>Verouden</w:t>
      </w:r>
      <w:proofErr w:type="spellEnd"/>
      <w:r w:rsidR="008A0AB1" w:rsidRPr="00E22A7F">
        <w:rPr>
          <w:sz w:val="28"/>
          <w:szCs w:val="28"/>
        </w:rPr>
        <w:t xml:space="preserve">, et al ( </w:t>
      </w:r>
    </w:p>
    <w:p w:rsidR="008A0AB1" w:rsidRPr="00E22A7F" w:rsidRDefault="008A0AB1" w:rsidP="00171F5B">
      <w:pPr>
        <w:rPr>
          <w:sz w:val="28"/>
          <w:szCs w:val="28"/>
        </w:rPr>
      </w:pPr>
    </w:p>
    <w:p w:rsidR="008A0AB1" w:rsidRPr="00E22A7F" w:rsidRDefault="008A0AB1" w:rsidP="00171F5B">
      <w:pPr>
        <w:rPr>
          <w:sz w:val="28"/>
          <w:szCs w:val="28"/>
        </w:rPr>
      </w:pPr>
    </w:p>
    <w:p w:rsidR="00AF2DBE" w:rsidRPr="00E22A7F" w:rsidRDefault="001D6F71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4_ Complementary prognostic utility of myocardial blush grade and ST-segment Resolution after primary </w:t>
      </w:r>
      <w:r w:rsidR="00D10338" w:rsidRPr="00E22A7F">
        <w:rPr>
          <w:sz w:val="28"/>
          <w:szCs w:val="28"/>
        </w:rPr>
        <w:t xml:space="preserve">percutaneous coronary intervention : Analysis from the </w:t>
      </w:r>
      <w:r w:rsidR="00A31472" w:rsidRPr="00E22A7F">
        <w:rPr>
          <w:sz w:val="28"/>
          <w:szCs w:val="28"/>
        </w:rPr>
        <w:t xml:space="preserve">HORIZONS-AMI trial. </w:t>
      </w:r>
      <w:proofErr w:type="spellStart"/>
      <w:r w:rsidR="00CA7C5F" w:rsidRPr="00E22A7F">
        <w:rPr>
          <w:sz w:val="28"/>
          <w:szCs w:val="28"/>
        </w:rPr>
        <w:t>Sorin</w:t>
      </w:r>
      <w:proofErr w:type="spellEnd"/>
      <w:r w:rsidR="00CA7C5F" w:rsidRPr="00E22A7F">
        <w:rPr>
          <w:sz w:val="28"/>
          <w:szCs w:val="28"/>
        </w:rPr>
        <w:t xml:space="preserve"> J. </w:t>
      </w:r>
      <w:proofErr w:type="spellStart"/>
      <w:r w:rsidR="00CA7C5F" w:rsidRPr="00E22A7F">
        <w:rPr>
          <w:sz w:val="28"/>
          <w:szCs w:val="28"/>
        </w:rPr>
        <w:t>Brener</w:t>
      </w:r>
      <w:proofErr w:type="spellEnd"/>
      <w:r w:rsidR="00CA7C5F" w:rsidRPr="00E22A7F">
        <w:rPr>
          <w:sz w:val="28"/>
          <w:szCs w:val="28"/>
        </w:rPr>
        <w:t xml:space="preserve">, </w:t>
      </w:r>
      <w:r w:rsidR="002B0D8A" w:rsidRPr="00E22A7F">
        <w:rPr>
          <w:sz w:val="28"/>
          <w:szCs w:val="28"/>
        </w:rPr>
        <w:t>MD, et al</w:t>
      </w:r>
      <w:r w:rsidR="00B24C47" w:rsidRPr="00E22A7F">
        <w:rPr>
          <w:sz w:val="28"/>
          <w:szCs w:val="28"/>
        </w:rPr>
        <w:t>.</w:t>
      </w:r>
    </w:p>
    <w:p w:rsidR="00AF2DBE" w:rsidRPr="00E22A7F" w:rsidRDefault="00AF2DBE" w:rsidP="00171F5B">
      <w:pPr>
        <w:rPr>
          <w:i/>
          <w:color w:val="00B0F0"/>
          <w:sz w:val="28"/>
          <w:szCs w:val="28"/>
          <w:u w:val="single"/>
        </w:rPr>
      </w:pPr>
    </w:p>
    <w:p w:rsidR="00F23983" w:rsidRPr="00E22A7F" w:rsidRDefault="00477721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5_ Clinical and Angiographic predictors of ST-segment </w:t>
      </w:r>
      <w:r w:rsidR="00670850" w:rsidRPr="00E22A7F">
        <w:rPr>
          <w:sz w:val="28"/>
          <w:szCs w:val="28"/>
        </w:rPr>
        <w:t xml:space="preserve">Recovery after primary percutaneous coronary intervention. Niels J. W. </w:t>
      </w:r>
      <w:proofErr w:type="spellStart"/>
      <w:r w:rsidR="007B6FD5" w:rsidRPr="00E22A7F">
        <w:rPr>
          <w:sz w:val="28"/>
          <w:szCs w:val="28"/>
        </w:rPr>
        <w:t>Verouden</w:t>
      </w:r>
      <w:proofErr w:type="spellEnd"/>
      <w:r w:rsidR="007B6FD5" w:rsidRPr="00E22A7F">
        <w:rPr>
          <w:sz w:val="28"/>
          <w:szCs w:val="28"/>
        </w:rPr>
        <w:t xml:space="preserve">, MD, et al. </w:t>
      </w:r>
    </w:p>
    <w:p w:rsidR="008F2950" w:rsidRPr="00E22A7F" w:rsidRDefault="008F2950" w:rsidP="00171F5B">
      <w:pPr>
        <w:rPr>
          <w:sz w:val="28"/>
          <w:szCs w:val="28"/>
        </w:rPr>
      </w:pPr>
    </w:p>
    <w:p w:rsidR="008F2950" w:rsidRPr="00E22A7F" w:rsidRDefault="008F2950" w:rsidP="00171F5B">
      <w:pPr>
        <w:rPr>
          <w:sz w:val="28"/>
          <w:szCs w:val="28"/>
        </w:rPr>
      </w:pPr>
    </w:p>
    <w:p w:rsidR="008F2950" w:rsidRPr="00E22A7F" w:rsidRDefault="001361A5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lastRenderedPageBreak/>
        <w:t xml:space="preserve">6_ Comparison of very early treatment </w:t>
      </w:r>
      <w:r w:rsidR="004772AB" w:rsidRPr="00E22A7F">
        <w:rPr>
          <w:sz w:val="28"/>
          <w:szCs w:val="28"/>
        </w:rPr>
        <w:t xml:space="preserve">with either fibrinolysis or percutaneous coronary intervention </w:t>
      </w:r>
      <w:r w:rsidR="009E7A9A" w:rsidRPr="00E22A7F">
        <w:rPr>
          <w:sz w:val="28"/>
          <w:szCs w:val="28"/>
        </w:rPr>
        <w:t xml:space="preserve">facilitated with </w:t>
      </w:r>
      <w:proofErr w:type="spellStart"/>
      <w:r w:rsidR="009E7A9A" w:rsidRPr="00E22A7F">
        <w:rPr>
          <w:sz w:val="28"/>
          <w:szCs w:val="28"/>
        </w:rPr>
        <w:t>abciximab</w:t>
      </w:r>
      <w:r w:rsidR="006A76E1" w:rsidRPr="00E22A7F">
        <w:rPr>
          <w:sz w:val="28"/>
          <w:szCs w:val="28"/>
        </w:rPr>
        <w:t>with</w:t>
      </w:r>
      <w:proofErr w:type="spellEnd"/>
      <w:r w:rsidR="006A76E1" w:rsidRPr="00E22A7F">
        <w:rPr>
          <w:sz w:val="28"/>
          <w:szCs w:val="28"/>
        </w:rPr>
        <w:t xml:space="preserve"> respect to ST recovery and infarct-related artery </w:t>
      </w:r>
      <w:proofErr w:type="spellStart"/>
      <w:r w:rsidR="006719D8" w:rsidRPr="00E22A7F">
        <w:rPr>
          <w:sz w:val="28"/>
          <w:szCs w:val="28"/>
        </w:rPr>
        <w:t>epicardial</w:t>
      </w:r>
      <w:proofErr w:type="spellEnd"/>
      <w:r w:rsidR="006719D8" w:rsidRPr="00E22A7F">
        <w:rPr>
          <w:sz w:val="28"/>
          <w:szCs w:val="28"/>
        </w:rPr>
        <w:t xml:space="preserve"> Flow in patients with acute ST-segment elevation myocardial infarction: The Swedish Early Decision (SWEDES) </w:t>
      </w:r>
      <w:r w:rsidR="00404C7E" w:rsidRPr="00E22A7F">
        <w:rPr>
          <w:sz w:val="28"/>
          <w:szCs w:val="28"/>
        </w:rPr>
        <w:t xml:space="preserve">reperfusion trial. Leif </w:t>
      </w:r>
      <w:proofErr w:type="spellStart"/>
      <w:r w:rsidR="00404C7E" w:rsidRPr="00E22A7F">
        <w:rPr>
          <w:sz w:val="28"/>
          <w:szCs w:val="28"/>
        </w:rPr>
        <w:t>Svensson</w:t>
      </w:r>
      <w:proofErr w:type="spellEnd"/>
      <w:r w:rsidR="00404C7E" w:rsidRPr="00E22A7F">
        <w:rPr>
          <w:sz w:val="28"/>
          <w:szCs w:val="28"/>
        </w:rPr>
        <w:t xml:space="preserve"> et al. </w:t>
      </w:r>
      <w:r w:rsidR="007C736A" w:rsidRPr="00E22A7F">
        <w:rPr>
          <w:sz w:val="28"/>
          <w:szCs w:val="28"/>
        </w:rPr>
        <w:t>(</w:t>
      </w:r>
    </w:p>
    <w:p w:rsidR="007154A6" w:rsidRPr="00E22A7F" w:rsidRDefault="007154A6" w:rsidP="00171F5B">
      <w:pPr>
        <w:rPr>
          <w:sz w:val="28"/>
          <w:szCs w:val="28"/>
        </w:rPr>
      </w:pPr>
    </w:p>
    <w:p w:rsidR="007154A6" w:rsidRPr="00E22A7F" w:rsidRDefault="007154A6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7_ </w:t>
      </w:r>
      <w:r w:rsidR="00535840" w:rsidRPr="00E22A7F">
        <w:rPr>
          <w:sz w:val="28"/>
          <w:szCs w:val="28"/>
        </w:rPr>
        <w:t xml:space="preserve">Relationship between ST-segment recovery and clinical outcomes after primary percutaneous coronary </w:t>
      </w:r>
      <w:r w:rsidR="00036F7B" w:rsidRPr="00E22A7F">
        <w:rPr>
          <w:sz w:val="28"/>
          <w:szCs w:val="28"/>
        </w:rPr>
        <w:t>intervention</w:t>
      </w:r>
    </w:p>
    <w:p w:rsidR="00036F7B" w:rsidRPr="00E22A7F" w:rsidRDefault="00036F7B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The HORIZONS-AMI ECG </w:t>
      </w:r>
      <w:proofErr w:type="spellStart"/>
      <w:r w:rsidRPr="00E22A7F">
        <w:rPr>
          <w:sz w:val="28"/>
          <w:szCs w:val="28"/>
        </w:rPr>
        <w:t>Substudy</w:t>
      </w:r>
      <w:r w:rsidR="00CB555D" w:rsidRPr="00E22A7F">
        <w:rPr>
          <w:sz w:val="28"/>
          <w:szCs w:val="28"/>
        </w:rPr>
        <w:t>Report</w:t>
      </w:r>
      <w:proofErr w:type="spellEnd"/>
      <w:r w:rsidR="00CB555D" w:rsidRPr="00E22A7F">
        <w:rPr>
          <w:sz w:val="28"/>
          <w:szCs w:val="28"/>
        </w:rPr>
        <w:t xml:space="preserve">. Michael E. </w:t>
      </w:r>
      <w:proofErr w:type="spellStart"/>
      <w:r w:rsidR="00CB555D" w:rsidRPr="00E22A7F">
        <w:rPr>
          <w:sz w:val="28"/>
          <w:szCs w:val="28"/>
        </w:rPr>
        <w:t>Farkouh</w:t>
      </w:r>
      <w:proofErr w:type="spellEnd"/>
      <w:r w:rsidR="00CB555D" w:rsidRPr="00E22A7F">
        <w:rPr>
          <w:sz w:val="28"/>
          <w:szCs w:val="28"/>
        </w:rPr>
        <w:t xml:space="preserve">, </w:t>
      </w:r>
      <w:r w:rsidR="005A115C" w:rsidRPr="00E22A7F">
        <w:rPr>
          <w:sz w:val="28"/>
          <w:szCs w:val="28"/>
        </w:rPr>
        <w:t xml:space="preserve">et al </w:t>
      </w:r>
    </w:p>
    <w:p w:rsidR="008A4732" w:rsidRPr="00E22A7F" w:rsidRDefault="008A4732" w:rsidP="00171F5B">
      <w:pPr>
        <w:rPr>
          <w:sz w:val="28"/>
          <w:szCs w:val="28"/>
        </w:rPr>
      </w:pPr>
    </w:p>
    <w:p w:rsidR="008A4732" w:rsidRPr="00E22A7F" w:rsidRDefault="00635C96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8_Clinical and Angiographic </w:t>
      </w:r>
      <w:r w:rsidR="002F2C9C" w:rsidRPr="00E22A7F">
        <w:rPr>
          <w:sz w:val="28"/>
          <w:szCs w:val="28"/>
        </w:rPr>
        <w:t xml:space="preserve">predictors of ST-segment Recovery after primary percutaneous coronary. Niels J. W. </w:t>
      </w:r>
      <w:proofErr w:type="spellStart"/>
      <w:r w:rsidR="002F2C9C" w:rsidRPr="00E22A7F">
        <w:rPr>
          <w:sz w:val="28"/>
          <w:szCs w:val="28"/>
        </w:rPr>
        <w:t>Verouden</w:t>
      </w:r>
      <w:proofErr w:type="spellEnd"/>
      <w:r w:rsidR="002F2C9C" w:rsidRPr="00E22A7F">
        <w:rPr>
          <w:sz w:val="28"/>
          <w:szCs w:val="28"/>
        </w:rPr>
        <w:t xml:space="preserve">, et al </w:t>
      </w:r>
    </w:p>
    <w:p w:rsidR="008A4732" w:rsidRPr="00E22A7F" w:rsidRDefault="008A4732" w:rsidP="00171F5B">
      <w:pPr>
        <w:rPr>
          <w:sz w:val="28"/>
          <w:szCs w:val="28"/>
        </w:rPr>
      </w:pPr>
    </w:p>
    <w:p w:rsidR="008A4732" w:rsidRPr="00E22A7F" w:rsidRDefault="008A4732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9_ </w:t>
      </w:r>
      <w:proofErr w:type="spellStart"/>
      <w:r w:rsidR="00EF6684" w:rsidRPr="00E22A7F">
        <w:rPr>
          <w:sz w:val="28"/>
          <w:szCs w:val="28"/>
        </w:rPr>
        <w:t>Grines</w:t>
      </w:r>
      <w:proofErr w:type="spellEnd"/>
      <w:r w:rsidR="00EF6684" w:rsidRPr="00E22A7F">
        <w:rPr>
          <w:sz w:val="28"/>
          <w:szCs w:val="28"/>
        </w:rPr>
        <w:t xml:space="preserve"> CL, </w:t>
      </w:r>
      <w:r w:rsidR="00446D3A" w:rsidRPr="00E22A7F">
        <w:rPr>
          <w:sz w:val="28"/>
          <w:szCs w:val="28"/>
        </w:rPr>
        <w:t>Browne KF, et all</w:t>
      </w:r>
    </w:p>
    <w:p w:rsidR="00446D3A" w:rsidRPr="00E22A7F" w:rsidRDefault="00446D3A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10_ </w:t>
      </w:r>
      <w:proofErr w:type="spellStart"/>
      <w:r w:rsidRPr="00E22A7F">
        <w:rPr>
          <w:sz w:val="28"/>
          <w:szCs w:val="28"/>
        </w:rPr>
        <w:t>Keely</w:t>
      </w:r>
      <w:proofErr w:type="spellEnd"/>
      <w:r w:rsidRPr="00E22A7F">
        <w:rPr>
          <w:sz w:val="28"/>
          <w:szCs w:val="28"/>
        </w:rPr>
        <w:t xml:space="preserve"> EC, </w:t>
      </w:r>
      <w:proofErr w:type="spellStart"/>
      <w:r w:rsidRPr="00E22A7F">
        <w:rPr>
          <w:sz w:val="28"/>
          <w:szCs w:val="28"/>
        </w:rPr>
        <w:t>Boura</w:t>
      </w:r>
      <w:proofErr w:type="spellEnd"/>
      <w:r w:rsidRPr="00E22A7F">
        <w:rPr>
          <w:sz w:val="28"/>
          <w:szCs w:val="28"/>
        </w:rPr>
        <w:t xml:space="preserve"> JA, et all</w:t>
      </w:r>
    </w:p>
    <w:p w:rsidR="00446D3A" w:rsidRPr="00E22A7F" w:rsidRDefault="00446D3A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>11_</w:t>
      </w:r>
      <w:r w:rsidR="007A47A8" w:rsidRPr="00E22A7F">
        <w:rPr>
          <w:sz w:val="28"/>
          <w:szCs w:val="28"/>
        </w:rPr>
        <w:t xml:space="preserve"> Gerber BL, </w:t>
      </w:r>
      <w:proofErr w:type="spellStart"/>
      <w:r w:rsidR="009B6F47" w:rsidRPr="00E22A7F">
        <w:rPr>
          <w:sz w:val="28"/>
          <w:szCs w:val="28"/>
        </w:rPr>
        <w:t>Rochitte</w:t>
      </w:r>
      <w:proofErr w:type="spellEnd"/>
      <w:r w:rsidR="009B6F47" w:rsidRPr="00E22A7F">
        <w:rPr>
          <w:sz w:val="28"/>
          <w:szCs w:val="28"/>
        </w:rPr>
        <w:t xml:space="preserve"> CE, et all</w:t>
      </w:r>
    </w:p>
    <w:p w:rsidR="009B6F47" w:rsidRPr="00E22A7F" w:rsidRDefault="009B6F47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12_Nijveldet R, </w:t>
      </w:r>
      <w:proofErr w:type="spellStart"/>
      <w:r w:rsidR="00E8683A" w:rsidRPr="00E22A7F">
        <w:rPr>
          <w:sz w:val="28"/>
          <w:szCs w:val="28"/>
        </w:rPr>
        <w:t>Beek</w:t>
      </w:r>
      <w:proofErr w:type="spellEnd"/>
      <w:r w:rsidR="00E8683A" w:rsidRPr="00E22A7F">
        <w:rPr>
          <w:sz w:val="28"/>
          <w:szCs w:val="28"/>
        </w:rPr>
        <w:t xml:space="preserve"> AM, et all</w:t>
      </w:r>
    </w:p>
    <w:p w:rsidR="00E8683A" w:rsidRPr="00E22A7F" w:rsidRDefault="00E8683A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14_ Buller CE, </w:t>
      </w:r>
      <w:r w:rsidR="008F418C" w:rsidRPr="00E22A7F">
        <w:rPr>
          <w:sz w:val="28"/>
          <w:szCs w:val="28"/>
        </w:rPr>
        <w:t>Fu Y, et all</w:t>
      </w:r>
    </w:p>
    <w:p w:rsidR="008F418C" w:rsidRPr="00E22A7F" w:rsidRDefault="008F418C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15_ McLaughlin MG, stone </w:t>
      </w:r>
      <w:proofErr w:type="spellStart"/>
      <w:r w:rsidRPr="00E22A7F">
        <w:rPr>
          <w:sz w:val="28"/>
          <w:szCs w:val="28"/>
        </w:rPr>
        <w:t>Gw</w:t>
      </w:r>
      <w:proofErr w:type="spellEnd"/>
      <w:r w:rsidRPr="00E22A7F">
        <w:rPr>
          <w:sz w:val="28"/>
          <w:szCs w:val="28"/>
        </w:rPr>
        <w:t xml:space="preserve">, </w:t>
      </w:r>
      <w:r w:rsidR="003D250C" w:rsidRPr="00E22A7F">
        <w:rPr>
          <w:sz w:val="28"/>
          <w:szCs w:val="28"/>
        </w:rPr>
        <w:t>et all</w:t>
      </w:r>
    </w:p>
    <w:p w:rsidR="003D250C" w:rsidRPr="00E22A7F" w:rsidRDefault="003D250C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>16_Fonarow GC, et all</w:t>
      </w:r>
    </w:p>
    <w:p w:rsidR="003D250C" w:rsidRPr="00E22A7F" w:rsidRDefault="00110A0E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17_ </w:t>
      </w:r>
      <w:proofErr w:type="spellStart"/>
      <w:r w:rsidRPr="00E22A7F">
        <w:rPr>
          <w:sz w:val="28"/>
          <w:szCs w:val="28"/>
        </w:rPr>
        <w:t>Albertal</w:t>
      </w:r>
      <w:proofErr w:type="spellEnd"/>
      <w:r w:rsidRPr="00E22A7F">
        <w:rPr>
          <w:sz w:val="28"/>
          <w:szCs w:val="28"/>
        </w:rPr>
        <w:t xml:space="preserve"> M, et all</w:t>
      </w:r>
    </w:p>
    <w:p w:rsidR="00110A0E" w:rsidRPr="00E22A7F" w:rsidRDefault="00110A0E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18_ </w:t>
      </w:r>
      <w:proofErr w:type="spellStart"/>
      <w:r w:rsidR="00343CB5" w:rsidRPr="00E22A7F">
        <w:rPr>
          <w:sz w:val="28"/>
          <w:szCs w:val="28"/>
        </w:rPr>
        <w:t>Geiss</w:t>
      </w:r>
      <w:proofErr w:type="spellEnd"/>
      <w:r w:rsidR="00343CB5" w:rsidRPr="00E22A7F">
        <w:rPr>
          <w:sz w:val="28"/>
          <w:szCs w:val="28"/>
        </w:rPr>
        <w:t xml:space="preserve"> LS, et all</w:t>
      </w:r>
    </w:p>
    <w:p w:rsidR="00343CB5" w:rsidRPr="00E22A7F" w:rsidRDefault="00343CB5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19_ </w:t>
      </w:r>
      <w:proofErr w:type="spellStart"/>
      <w:r w:rsidRPr="00E22A7F">
        <w:rPr>
          <w:sz w:val="28"/>
          <w:szCs w:val="28"/>
        </w:rPr>
        <w:t>Kandzari</w:t>
      </w:r>
      <w:proofErr w:type="spellEnd"/>
      <w:r w:rsidRPr="00E22A7F">
        <w:rPr>
          <w:sz w:val="28"/>
          <w:szCs w:val="28"/>
        </w:rPr>
        <w:t xml:space="preserve"> DE, et all</w:t>
      </w:r>
    </w:p>
    <w:p w:rsidR="00343CB5" w:rsidRPr="00E22A7F" w:rsidRDefault="00343CB5" w:rsidP="00171F5B">
      <w:pPr>
        <w:rPr>
          <w:sz w:val="28"/>
          <w:szCs w:val="28"/>
        </w:rPr>
      </w:pPr>
      <w:r w:rsidRPr="00E22A7F">
        <w:rPr>
          <w:sz w:val="28"/>
          <w:szCs w:val="28"/>
        </w:rPr>
        <w:t xml:space="preserve">20_ </w:t>
      </w:r>
      <w:proofErr w:type="spellStart"/>
      <w:r w:rsidR="001F3B67" w:rsidRPr="00E22A7F">
        <w:rPr>
          <w:sz w:val="28"/>
          <w:szCs w:val="28"/>
        </w:rPr>
        <w:t>Eikelboom</w:t>
      </w:r>
      <w:proofErr w:type="spellEnd"/>
      <w:r w:rsidR="001F3B67" w:rsidRPr="00E22A7F">
        <w:rPr>
          <w:sz w:val="28"/>
          <w:szCs w:val="28"/>
        </w:rPr>
        <w:t xml:space="preserve"> JW, et all</w:t>
      </w:r>
    </w:p>
    <w:p w:rsidR="001F3B67" w:rsidRPr="00E22A7F" w:rsidRDefault="001F3B67" w:rsidP="00171F5B">
      <w:pPr>
        <w:rPr>
          <w:sz w:val="28"/>
          <w:szCs w:val="28"/>
        </w:rPr>
      </w:pPr>
    </w:p>
    <w:sectPr w:rsidR="001F3B67" w:rsidRPr="00E22A7F" w:rsidSect="00CB44B4">
      <w:footerReference w:type="default" r:id="rId6"/>
      <w:pgSz w:w="12240" w:h="15840"/>
      <w:pgMar w:top="1440" w:right="1440" w:bottom="1440" w:left="1440" w:header="720" w:footer="0" w:gutter="0"/>
      <w:pgBorders w:display="notFirstPage"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616" w:rsidRDefault="009C1616" w:rsidP="00BE54DA">
      <w:pPr>
        <w:spacing w:after="0" w:line="240" w:lineRule="auto"/>
      </w:pPr>
      <w:r>
        <w:separator/>
      </w:r>
    </w:p>
  </w:endnote>
  <w:endnote w:type="continuationSeparator" w:id="1">
    <w:p w:rsidR="009C1616" w:rsidRDefault="009C1616" w:rsidP="00BE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923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616" w:rsidRDefault="009C1616">
        <w:pPr>
          <w:pStyle w:val="a5"/>
          <w:jc w:val="center"/>
        </w:pPr>
        <w:fldSimple w:instr=" PAGE   \* MERGEFORMAT ">
          <w:r w:rsidR="00E22A7F">
            <w:rPr>
              <w:noProof/>
            </w:rPr>
            <w:t>20</w:t>
          </w:r>
        </w:fldSimple>
      </w:p>
    </w:sdtContent>
  </w:sdt>
  <w:p w:rsidR="009C1616" w:rsidRDefault="009C16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616" w:rsidRDefault="009C1616" w:rsidP="00BE54DA">
      <w:pPr>
        <w:spacing w:after="0" w:line="240" w:lineRule="auto"/>
      </w:pPr>
      <w:r>
        <w:separator/>
      </w:r>
    </w:p>
  </w:footnote>
  <w:footnote w:type="continuationSeparator" w:id="1">
    <w:p w:rsidR="009C1616" w:rsidRDefault="009C1616" w:rsidP="00BE5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C13"/>
    <w:rsid w:val="00003F26"/>
    <w:rsid w:val="00010842"/>
    <w:rsid w:val="00010BD0"/>
    <w:rsid w:val="00012CBF"/>
    <w:rsid w:val="00031921"/>
    <w:rsid w:val="00031DCD"/>
    <w:rsid w:val="00032AD2"/>
    <w:rsid w:val="00036F7B"/>
    <w:rsid w:val="00040B66"/>
    <w:rsid w:val="000419A0"/>
    <w:rsid w:val="00044339"/>
    <w:rsid w:val="00044718"/>
    <w:rsid w:val="00044B10"/>
    <w:rsid w:val="00050143"/>
    <w:rsid w:val="000605B7"/>
    <w:rsid w:val="0006124E"/>
    <w:rsid w:val="00065B1B"/>
    <w:rsid w:val="0007164E"/>
    <w:rsid w:val="000737E5"/>
    <w:rsid w:val="00073EC9"/>
    <w:rsid w:val="0007669C"/>
    <w:rsid w:val="00082DBC"/>
    <w:rsid w:val="00090515"/>
    <w:rsid w:val="000926ED"/>
    <w:rsid w:val="000A2C55"/>
    <w:rsid w:val="000A4A9C"/>
    <w:rsid w:val="000A4D84"/>
    <w:rsid w:val="000A5FDE"/>
    <w:rsid w:val="000A6CD6"/>
    <w:rsid w:val="000A782B"/>
    <w:rsid w:val="000B04E9"/>
    <w:rsid w:val="000B2243"/>
    <w:rsid w:val="000B3EFB"/>
    <w:rsid w:val="000C04AB"/>
    <w:rsid w:val="000C1E1F"/>
    <w:rsid w:val="000C7659"/>
    <w:rsid w:val="000D18C1"/>
    <w:rsid w:val="000D4942"/>
    <w:rsid w:val="000D5933"/>
    <w:rsid w:val="000E1615"/>
    <w:rsid w:val="000F441D"/>
    <w:rsid w:val="000F608D"/>
    <w:rsid w:val="000F707F"/>
    <w:rsid w:val="00102DCB"/>
    <w:rsid w:val="00110A0E"/>
    <w:rsid w:val="00115A36"/>
    <w:rsid w:val="00120638"/>
    <w:rsid w:val="001208D0"/>
    <w:rsid w:val="00124FD0"/>
    <w:rsid w:val="0013131E"/>
    <w:rsid w:val="001361A5"/>
    <w:rsid w:val="00137DAE"/>
    <w:rsid w:val="00140244"/>
    <w:rsid w:val="00144040"/>
    <w:rsid w:val="00146233"/>
    <w:rsid w:val="0015341F"/>
    <w:rsid w:val="00153B76"/>
    <w:rsid w:val="00160EA6"/>
    <w:rsid w:val="00166711"/>
    <w:rsid w:val="00171F5B"/>
    <w:rsid w:val="00173632"/>
    <w:rsid w:val="001749D6"/>
    <w:rsid w:val="00175F08"/>
    <w:rsid w:val="00180CB0"/>
    <w:rsid w:val="00182E9A"/>
    <w:rsid w:val="00186AAC"/>
    <w:rsid w:val="001A42BE"/>
    <w:rsid w:val="001A5DF6"/>
    <w:rsid w:val="001B0093"/>
    <w:rsid w:val="001B2EAC"/>
    <w:rsid w:val="001B3C5F"/>
    <w:rsid w:val="001C5318"/>
    <w:rsid w:val="001C66B1"/>
    <w:rsid w:val="001C6ABE"/>
    <w:rsid w:val="001D05FF"/>
    <w:rsid w:val="001D0AB8"/>
    <w:rsid w:val="001D13B3"/>
    <w:rsid w:val="001D25E3"/>
    <w:rsid w:val="001D325D"/>
    <w:rsid w:val="001D3AE9"/>
    <w:rsid w:val="001D40EF"/>
    <w:rsid w:val="001D4F31"/>
    <w:rsid w:val="001D6DF2"/>
    <w:rsid w:val="001D6F71"/>
    <w:rsid w:val="001E515E"/>
    <w:rsid w:val="001E6FD3"/>
    <w:rsid w:val="001E717E"/>
    <w:rsid w:val="001E7A60"/>
    <w:rsid w:val="001F22D7"/>
    <w:rsid w:val="001F3B67"/>
    <w:rsid w:val="001F4EAE"/>
    <w:rsid w:val="001F5CD5"/>
    <w:rsid w:val="00202242"/>
    <w:rsid w:val="00202C6A"/>
    <w:rsid w:val="0020714E"/>
    <w:rsid w:val="0021497E"/>
    <w:rsid w:val="002226EB"/>
    <w:rsid w:val="00222CEE"/>
    <w:rsid w:val="0023272E"/>
    <w:rsid w:val="002329A8"/>
    <w:rsid w:val="00236F7F"/>
    <w:rsid w:val="00236F9F"/>
    <w:rsid w:val="00250183"/>
    <w:rsid w:val="00253088"/>
    <w:rsid w:val="0025445F"/>
    <w:rsid w:val="0025595B"/>
    <w:rsid w:val="00262F0D"/>
    <w:rsid w:val="00267A44"/>
    <w:rsid w:val="00273A24"/>
    <w:rsid w:val="002800B9"/>
    <w:rsid w:val="0028072E"/>
    <w:rsid w:val="002816E0"/>
    <w:rsid w:val="00284956"/>
    <w:rsid w:val="0028576C"/>
    <w:rsid w:val="002908ED"/>
    <w:rsid w:val="002963EF"/>
    <w:rsid w:val="002B0D8A"/>
    <w:rsid w:val="002B22DB"/>
    <w:rsid w:val="002B4ABD"/>
    <w:rsid w:val="002B65D8"/>
    <w:rsid w:val="002C225E"/>
    <w:rsid w:val="002C3AEB"/>
    <w:rsid w:val="002D1A07"/>
    <w:rsid w:val="002D36A3"/>
    <w:rsid w:val="002E07E8"/>
    <w:rsid w:val="002E68E4"/>
    <w:rsid w:val="002F1200"/>
    <w:rsid w:val="002F24AD"/>
    <w:rsid w:val="002F2C9C"/>
    <w:rsid w:val="002F34FD"/>
    <w:rsid w:val="002F7747"/>
    <w:rsid w:val="00312B32"/>
    <w:rsid w:val="00317780"/>
    <w:rsid w:val="003215DD"/>
    <w:rsid w:val="00324353"/>
    <w:rsid w:val="00325C1B"/>
    <w:rsid w:val="0033015C"/>
    <w:rsid w:val="00330FEC"/>
    <w:rsid w:val="0034301B"/>
    <w:rsid w:val="00343CB5"/>
    <w:rsid w:val="00344B4A"/>
    <w:rsid w:val="00345EE0"/>
    <w:rsid w:val="0035228E"/>
    <w:rsid w:val="00353B1B"/>
    <w:rsid w:val="00357138"/>
    <w:rsid w:val="00365046"/>
    <w:rsid w:val="0036640A"/>
    <w:rsid w:val="00372CF0"/>
    <w:rsid w:val="0037702C"/>
    <w:rsid w:val="00383794"/>
    <w:rsid w:val="00383D02"/>
    <w:rsid w:val="003874A2"/>
    <w:rsid w:val="00390861"/>
    <w:rsid w:val="00395255"/>
    <w:rsid w:val="003A03A1"/>
    <w:rsid w:val="003A6B5F"/>
    <w:rsid w:val="003B0DFD"/>
    <w:rsid w:val="003B1AB6"/>
    <w:rsid w:val="003B7D28"/>
    <w:rsid w:val="003C1124"/>
    <w:rsid w:val="003C2619"/>
    <w:rsid w:val="003D250C"/>
    <w:rsid w:val="003D2C81"/>
    <w:rsid w:val="003D4D18"/>
    <w:rsid w:val="003E3F71"/>
    <w:rsid w:val="003E51A6"/>
    <w:rsid w:val="003E70FF"/>
    <w:rsid w:val="003F1658"/>
    <w:rsid w:val="003F295F"/>
    <w:rsid w:val="003F2DDF"/>
    <w:rsid w:val="00402007"/>
    <w:rsid w:val="004042E0"/>
    <w:rsid w:val="00404C7E"/>
    <w:rsid w:val="00411251"/>
    <w:rsid w:val="004129A1"/>
    <w:rsid w:val="00415893"/>
    <w:rsid w:val="004162E2"/>
    <w:rsid w:val="00421D66"/>
    <w:rsid w:val="004226A1"/>
    <w:rsid w:val="00422B24"/>
    <w:rsid w:val="004237AD"/>
    <w:rsid w:val="004276F6"/>
    <w:rsid w:val="00431794"/>
    <w:rsid w:val="00436277"/>
    <w:rsid w:val="00445ACC"/>
    <w:rsid w:val="00446D3A"/>
    <w:rsid w:val="004534DD"/>
    <w:rsid w:val="0045623F"/>
    <w:rsid w:val="00462BB4"/>
    <w:rsid w:val="0047337D"/>
    <w:rsid w:val="00473518"/>
    <w:rsid w:val="00476E13"/>
    <w:rsid w:val="004772AB"/>
    <w:rsid w:val="00477721"/>
    <w:rsid w:val="004804A4"/>
    <w:rsid w:val="00480D5B"/>
    <w:rsid w:val="00494986"/>
    <w:rsid w:val="00494EC2"/>
    <w:rsid w:val="004A0CAC"/>
    <w:rsid w:val="004A2652"/>
    <w:rsid w:val="004A3F15"/>
    <w:rsid w:val="004A6636"/>
    <w:rsid w:val="004A783B"/>
    <w:rsid w:val="004B4F28"/>
    <w:rsid w:val="004B72EF"/>
    <w:rsid w:val="004B767B"/>
    <w:rsid w:val="004C5759"/>
    <w:rsid w:val="004C64C2"/>
    <w:rsid w:val="004C64D8"/>
    <w:rsid w:val="004C7718"/>
    <w:rsid w:val="004D04AC"/>
    <w:rsid w:val="004D1B7A"/>
    <w:rsid w:val="004D4DD4"/>
    <w:rsid w:val="004D560B"/>
    <w:rsid w:val="004E0F1A"/>
    <w:rsid w:val="004E1878"/>
    <w:rsid w:val="004F2742"/>
    <w:rsid w:val="004F2905"/>
    <w:rsid w:val="004F2C7C"/>
    <w:rsid w:val="004F508C"/>
    <w:rsid w:val="004F5B94"/>
    <w:rsid w:val="004F615E"/>
    <w:rsid w:val="0050043C"/>
    <w:rsid w:val="00502A1E"/>
    <w:rsid w:val="00503D87"/>
    <w:rsid w:val="00504109"/>
    <w:rsid w:val="00517FB9"/>
    <w:rsid w:val="00521878"/>
    <w:rsid w:val="00526F0D"/>
    <w:rsid w:val="005342A6"/>
    <w:rsid w:val="00535840"/>
    <w:rsid w:val="00535C70"/>
    <w:rsid w:val="005412F3"/>
    <w:rsid w:val="005415B7"/>
    <w:rsid w:val="00542BF6"/>
    <w:rsid w:val="00543095"/>
    <w:rsid w:val="00545403"/>
    <w:rsid w:val="00545787"/>
    <w:rsid w:val="00545AF1"/>
    <w:rsid w:val="00546A7C"/>
    <w:rsid w:val="005472EE"/>
    <w:rsid w:val="00563FBB"/>
    <w:rsid w:val="0057653D"/>
    <w:rsid w:val="00576D71"/>
    <w:rsid w:val="0058540D"/>
    <w:rsid w:val="00591399"/>
    <w:rsid w:val="005931CA"/>
    <w:rsid w:val="005A115C"/>
    <w:rsid w:val="005B2F12"/>
    <w:rsid w:val="005B491B"/>
    <w:rsid w:val="005B66C8"/>
    <w:rsid w:val="005C2699"/>
    <w:rsid w:val="005C2E75"/>
    <w:rsid w:val="005D24CC"/>
    <w:rsid w:val="005D3657"/>
    <w:rsid w:val="005F4B46"/>
    <w:rsid w:val="006075C4"/>
    <w:rsid w:val="00612323"/>
    <w:rsid w:val="006151DE"/>
    <w:rsid w:val="00616616"/>
    <w:rsid w:val="0062256B"/>
    <w:rsid w:val="00625C60"/>
    <w:rsid w:val="0062623D"/>
    <w:rsid w:val="00630FAF"/>
    <w:rsid w:val="0063362F"/>
    <w:rsid w:val="006340DA"/>
    <w:rsid w:val="00635C96"/>
    <w:rsid w:val="00636B5E"/>
    <w:rsid w:val="00641A1A"/>
    <w:rsid w:val="00656AD5"/>
    <w:rsid w:val="00660815"/>
    <w:rsid w:val="00663375"/>
    <w:rsid w:val="00667031"/>
    <w:rsid w:val="00670850"/>
    <w:rsid w:val="00671318"/>
    <w:rsid w:val="006719D8"/>
    <w:rsid w:val="00673659"/>
    <w:rsid w:val="006751A4"/>
    <w:rsid w:val="006759AE"/>
    <w:rsid w:val="006776BC"/>
    <w:rsid w:val="00684FE4"/>
    <w:rsid w:val="00685332"/>
    <w:rsid w:val="006925EF"/>
    <w:rsid w:val="00696113"/>
    <w:rsid w:val="0069672A"/>
    <w:rsid w:val="006A2386"/>
    <w:rsid w:val="006A53A0"/>
    <w:rsid w:val="006A76E1"/>
    <w:rsid w:val="006B6FA4"/>
    <w:rsid w:val="006C0146"/>
    <w:rsid w:val="006C0247"/>
    <w:rsid w:val="006C54B9"/>
    <w:rsid w:val="006D1CBA"/>
    <w:rsid w:val="006D2AAA"/>
    <w:rsid w:val="006D2C18"/>
    <w:rsid w:val="006E2C13"/>
    <w:rsid w:val="006E3FEA"/>
    <w:rsid w:val="006F0851"/>
    <w:rsid w:val="006F1030"/>
    <w:rsid w:val="007000D7"/>
    <w:rsid w:val="00703190"/>
    <w:rsid w:val="00711EEC"/>
    <w:rsid w:val="00712001"/>
    <w:rsid w:val="0071312C"/>
    <w:rsid w:val="00714619"/>
    <w:rsid w:val="00715105"/>
    <w:rsid w:val="007154A6"/>
    <w:rsid w:val="00715BC6"/>
    <w:rsid w:val="00717A86"/>
    <w:rsid w:val="00720438"/>
    <w:rsid w:val="00726641"/>
    <w:rsid w:val="00740130"/>
    <w:rsid w:val="0074024B"/>
    <w:rsid w:val="00745C3F"/>
    <w:rsid w:val="00751F45"/>
    <w:rsid w:val="00760742"/>
    <w:rsid w:val="00760D61"/>
    <w:rsid w:val="00772EBB"/>
    <w:rsid w:val="007751C8"/>
    <w:rsid w:val="00782187"/>
    <w:rsid w:val="007825E3"/>
    <w:rsid w:val="00782F58"/>
    <w:rsid w:val="00783126"/>
    <w:rsid w:val="00784063"/>
    <w:rsid w:val="0078669C"/>
    <w:rsid w:val="00791384"/>
    <w:rsid w:val="00795498"/>
    <w:rsid w:val="0079571A"/>
    <w:rsid w:val="007A1AD0"/>
    <w:rsid w:val="007A1D7D"/>
    <w:rsid w:val="007A47A8"/>
    <w:rsid w:val="007A518E"/>
    <w:rsid w:val="007B1952"/>
    <w:rsid w:val="007B383A"/>
    <w:rsid w:val="007B6FD5"/>
    <w:rsid w:val="007C1DE3"/>
    <w:rsid w:val="007C5BA7"/>
    <w:rsid w:val="007C736A"/>
    <w:rsid w:val="007C7E88"/>
    <w:rsid w:val="007D0ABD"/>
    <w:rsid w:val="007D1285"/>
    <w:rsid w:val="007D56FC"/>
    <w:rsid w:val="007D677B"/>
    <w:rsid w:val="007F051B"/>
    <w:rsid w:val="007F3C7C"/>
    <w:rsid w:val="007F6B2D"/>
    <w:rsid w:val="007F75F7"/>
    <w:rsid w:val="00801568"/>
    <w:rsid w:val="00807E8C"/>
    <w:rsid w:val="00807EEA"/>
    <w:rsid w:val="00812FC0"/>
    <w:rsid w:val="00817447"/>
    <w:rsid w:val="00821B03"/>
    <w:rsid w:val="00827101"/>
    <w:rsid w:val="00827709"/>
    <w:rsid w:val="008328BB"/>
    <w:rsid w:val="0083347F"/>
    <w:rsid w:val="008367D4"/>
    <w:rsid w:val="0084321E"/>
    <w:rsid w:val="00846B34"/>
    <w:rsid w:val="0085194D"/>
    <w:rsid w:val="00851B23"/>
    <w:rsid w:val="0085228C"/>
    <w:rsid w:val="00853165"/>
    <w:rsid w:val="00854400"/>
    <w:rsid w:val="0085446F"/>
    <w:rsid w:val="00856631"/>
    <w:rsid w:val="00861955"/>
    <w:rsid w:val="00861E56"/>
    <w:rsid w:val="008667F6"/>
    <w:rsid w:val="00870E85"/>
    <w:rsid w:val="008747FD"/>
    <w:rsid w:val="00876022"/>
    <w:rsid w:val="0088066E"/>
    <w:rsid w:val="0088429D"/>
    <w:rsid w:val="00887631"/>
    <w:rsid w:val="00892375"/>
    <w:rsid w:val="008937D5"/>
    <w:rsid w:val="008A0AB1"/>
    <w:rsid w:val="008A2423"/>
    <w:rsid w:val="008A2FC0"/>
    <w:rsid w:val="008A4732"/>
    <w:rsid w:val="008A6D99"/>
    <w:rsid w:val="008B68EA"/>
    <w:rsid w:val="008B7B3C"/>
    <w:rsid w:val="008B7E28"/>
    <w:rsid w:val="008C0CE0"/>
    <w:rsid w:val="008C24EA"/>
    <w:rsid w:val="008C6A26"/>
    <w:rsid w:val="008E07A1"/>
    <w:rsid w:val="008E1268"/>
    <w:rsid w:val="008E2F8B"/>
    <w:rsid w:val="008E319C"/>
    <w:rsid w:val="008E772A"/>
    <w:rsid w:val="008E799D"/>
    <w:rsid w:val="008E7DAC"/>
    <w:rsid w:val="008F2950"/>
    <w:rsid w:val="008F2CAA"/>
    <w:rsid w:val="008F3002"/>
    <w:rsid w:val="008F418C"/>
    <w:rsid w:val="008F5725"/>
    <w:rsid w:val="008F5B51"/>
    <w:rsid w:val="008F77A9"/>
    <w:rsid w:val="008F7A48"/>
    <w:rsid w:val="009005AB"/>
    <w:rsid w:val="009019F9"/>
    <w:rsid w:val="00901AE7"/>
    <w:rsid w:val="0090294B"/>
    <w:rsid w:val="00904A3C"/>
    <w:rsid w:val="00904E4F"/>
    <w:rsid w:val="00905543"/>
    <w:rsid w:val="00913F34"/>
    <w:rsid w:val="00927528"/>
    <w:rsid w:val="009335C1"/>
    <w:rsid w:val="00941357"/>
    <w:rsid w:val="0094297B"/>
    <w:rsid w:val="009438E4"/>
    <w:rsid w:val="00943B2E"/>
    <w:rsid w:val="00944313"/>
    <w:rsid w:val="00946F26"/>
    <w:rsid w:val="009536DF"/>
    <w:rsid w:val="009555DA"/>
    <w:rsid w:val="009616AB"/>
    <w:rsid w:val="00972B60"/>
    <w:rsid w:val="009741FD"/>
    <w:rsid w:val="00977654"/>
    <w:rsid w:val="00995118"/>
    <w:rsid w:val="00995226"/>
    <w:rsid w:val="009A1B68"/>
    <w:rsid w:val="009A6816"/>
    <w:rsid w:val="009B56A3"/>
    <w:rsid w:val="009B6F47"/>
    <w:rsid w:val="009C0632"/>
    <w:rsid w:val="009C1616"/>
    <w:rsid w:val="009C16FA"/>
    <w:rsid w:val="009C296F"/>
    <w:rsid w:val="009D2600"/>
    <w:rsid w:val="009D78AE"/>
    <w:rsid w:val="009E39EB"/>
    <w:rsid w:val="009E608D"/>
    <w:rsid w:val="009E77CE"/>
    <w:rsid w:val="009E7A9A"/>
    <w:rsid w:val="009F1D02"/>
    <w:rsid w:val="00A04138"/>
    <w:rsid w:val="00A044FE"/>
    <w:rsid w:val="00A14659"/>
    <w:rsid w:val="00A25EA4"/>
    <w:rsid w:val="00A30CC2"/>
    <w:rsid w:val="00A31472"/>
    <w:rsid w:val="00A32FB4"/>
    <w:rsid w:val="00A3383E"/>
    <w:rsid w:val="00A367B9"/>
    <w:rsid w:val="00A36C86"/>
    <w:rsid w:val="00A47114"/>
    <w:rsid w:val="00A53EF9"/>
    <w:rsid w:val="00A55692"/>
    <w:rsid w:val="00A6120A"/>
    <w:rsid w:val="00A62344"/>
    <w:rsid w:val="00A62A19"/>
    <w:rsid w:val="00A73F83"/>
    <w:rsid w:val="00A7670B"/>
    <w:rsid w:val="00A768C4"/>
    <w:rsid w:val="00A81A54"/>
    <w:rsid w:val="00A87B86"/>
    <w:rsid w:val="00A91A12"/>
    <w:rsid w:val="00A95BC6"/>
    <w:rsid w:val="00A967E9"/>
    <w:rsid w:val="00AA09F8"/>
    <w:rsid w:val="00AA10C5"/>
    <w:rsid w:val="00AA3768"/>
    <w:rsid w:val="00AB04F3"/>
    <w:rsid w:val="00AB307D"/>
    <w:rsid w:val="00AC05D6"/>
    <w:rsid w:val="00AC1139"/>
    <w:rsid w:val="00AC4E46"/>
    <w:rsid w:val="00AC6B17"/>
    <w:rsid w:val="00AC77E2"/>
    <w:rsid w:val="00AC7A7B"/>
    <w:rsid w:val="00AD66A5"/>
    <w:rsid w:val="00AE549E"/>
    <w:rsid w:val="00AE6322"/>
    <w:rsid w:val="00AE7ECE"/>
    <w:rsid w:val="00AF2DBE"/>
    <w:rsid w:val="00AF388C"/>
    <w:rsid w:val="00AF3BC0"/>
    <w:rsid w:val="00AF424C"/>
    <w:rsid w:val="00AF4547"/>
    <w:rsid w:val="00AF5039"/>
    <w:rsid w:val="00AF6582"/>
    <w:rsid w:val="00AF7D65"/>
    <w:rsid w:val="00B003F4"/>
    <w:rsid w:val="00B00A85"/>
    <w:rsid w:val="00B02A36"/>
    <w:rsid w:val="00B04D81"/>
    <w:rsid w:val="00B107F8"/>
    <w:rsid w:val="00B14467"/>
    <w:rsid w:val="00B168D1"/>
    <w:rsid w:val="00B20811"/>
    <w:rsid w:val="00B24808"/>
    <w:rsid w:val="00B24C47"/>
    <w:rsid w:val="00B2565B"/>
    <w:rsid w:val="00B25713"/>
    <w:rsid w:val="00B26093"/>
    <w:rsid w:val="00B311D7"/>
    <w:rsid w:val="00B371E4"/>
    <w:rsid w:val="00B408AD"/>
    <w:rsid w:val="00B40EB1"/>
    <w:rsid w:val="00B44ECE"/>
    <w:rsid w:val="00B51242"/>
    <w:rsid w:val="00B5621B"/>
    <w:rsid w:val="00B56242"/>
    <w:rsid w:val="00B64B2D"/>
    <w:rsid w:val="00B7026B"/>
    <w:rsid w:val="00B806EB"/>
    <w:rsid w:val="00B81CBF"/>
    <w:rsid w:val="00B82AC0"/>
    <w:rsid w:val="00B92322"/>
    <w:rsid w:val="00B93C50"/>
    <w:rsid w:val="00BA2893"/>
    <w:rsid w:val="00BA421A"/>
    <w:rsid w:val="00BA5657"/>
    <w:rsid w:val="00BA77CF"/>
    <w:rsid w:val="00BB3057"/>
    <w:rsid w:val="00BB5063"/>
    <w:rsid w:val="00BC3A71"/>
    <w:rsid w:val="00BC4470"/>
    <w:rsid w:val="00BC6AA8"/>
    <w:rsid w:val="00BC74DD"/>
    <w:rsid w:val="00BD074B"/>
    <w:rsid w:val="00BD2380"/>
    <w:rsid w:val="00BD52F7"/>
    <w:rsid w:val="00BD7A08"/>
    <w:rsid w:val="00BE0548"/>
    <w:rsid w:val="00BE54DA"/>
    <w:rsid w:val="00BE7E8B"/>
    <w:rsid w:val="00BF0824"/>
    <w:rsid w:val="00BF114D"/>
    <w:rsid w:val="00BF32BF"/>
    <w:rsid w:val="00BF60DA"/>
    <w:rsid w:val="00BF60E6"/>
    <w:rsid w:val="00BF6139"/>
    <w:rsid w:val="00C04185"/>
    <w:rsid w:val="00C056C9"/>
    <w:rsid w:val="00C07940"/>
    <w:rsid w:val="00C07AD7"/>
    <w:rsid w:val="00C136AC"/>
    <w:rsid w:val="00C14563"/>
    <w:rsid w:val="00C14BCA"/>
    <w:rsid w:val="00C1609E"/>
    <w:rsid w:val="00C20B85"/>
    <w:rsid w:val="00C238D5"/>
    <w:rsid w:val="00C2457A"/>
    <w:rsid w:val="00C27360"/>
    <w:rsid w:val="00C31AB8"/>
    <w:rsid w:val="00C3780F"/>
    <w:rsid w:val="00C41508"/>
    <w:rsid w:val="00C43715"/>
    <w:rsid w:val="00C4463D"/>
    <w:rsid w:val="00C44F97"/>
    <w:rsid w:val="00C4776A"/>
    <w:rsid w:val="00C55655"/>
    <w:rsid w:val="00C57B06"/>
    <w:rsid w:val="00C607FE"/>
    <w:rsid w:val="00C66A1A"/>
    <w:rsid w:val="00C66A85"/>
    <w:rsid w:val="00C70307"/>
    <w:rsid w:val="00C80582"/>
    <w:rsid w:val="00C8086B"/>
    <w:rsid w:val="00C83474"/>
    <w:rsid w:val="00C83E74"/>
    <w:rsid w:val="00C84A3B"/>
    <w:rsid w:val="00C900A8"/>
    <w:rsid w:val="00C918B8"/>
    <w:rsid w:val="00C93424"/>
    <w:rsid w:val="00C964E5"/>
    <w:rsid w:val="00CA0891"/>
    <w:rsid w:val="00CA7C5F"/>
    <w:rsid w:val="00CB02EB"/>
    <w:rsid w:val="00CB064C"/>
    <w:rsid w:val="00CB44B4"/>
    <w:rsid w:val="00CB54BB"/>
    <w:rsid w:val="00CB555D"/>
    <w:rsid w:val="00CB57EF"/>
    <w:rsid w:val="00CB58A9"/>
    <w:rsid w:val="00CB5B7E"/>
    <w:rsid w:val="00CC0F69"/>
    <w:rsid w:val="00CC1A83"/>
    <w:rsid w:val="00CC3098"/>
    <w:rsid w:val="00CC3A79"/>
    <w:rsid w:val="00CC499B"/>
    <w:rsid w:val="00CD285B"/>
    <w:rsid w:val="00CD28F0"/>
    <w:rsid w:val="00CD6C7F"/>
    <w:rsid w:val="00CE4E00"/>
    <w:rsid w:val="00CE6471"/>
    <w:rsid w:val="00CE7E51"/>
    <w:rsid w:val="00CF10FA"/>
    <w:rsid w:val="00CF2D99"/>
    <w:rsid w:val="00CF36FB"/>
    <w:rsid w:val="00D006B4"/>
    <w:rsid w:val="00D02377"/>
    <w:rsid w:val="00D03722"/>
    <w:rsid w:val="00D04EA4"/>
    <w:rsid w:val="00D10338"/>
    <w:rsid w:val="00D10E94"/>
    <w:rsid w:val="00D137DB"/>
    <w:rsid w:val="00D17832"/>
    <w:rsid w:val="00D20D9D"/>
    <w:rsid w:val="00D21A7C"/>
    <w:rsid w:val="00D228B6"/>
    <w:rsid w:val="00D25966"/>
    <w:rsid w:val="00D2610A"/>
    <w:rsid w:val="00D33B8C"/>
    <w:rsid w:val="00D41393"/>
    <w:rsid w:val="00D523FC"/>
    <w:rsid w:val="00D57773"/>
    <w:rsid w:val="00D60CD5"/>
    <w:rsid w:val="00D628AF"/>
    <w:rsid w:val="00D6499E"/>
    <w:rsid w:val="00D67F3E"/>
    <w:rsid w:val="00D7073A"/>
    <w:rsid w:val="00D85D84"/>
    <w:rsid w:val="00D87E0A"/>
    <w:rsid w:val="00D90FF4"/>
    <w:rsid w:val="00D9175A"/>
    <w:rsid w:val="00DC1658"/>
    <w:rsid w:val="00DC3938"/>
    <w:rsid w:val="00DC5F10"/>
    <w:rsid w:val="00DC6CD1"/>
    <w:rsid w:val="00DD1B2A"/>
    <w:rsid w:val="00DD1D2B"/>
    <w:rsid w:val="00DD3C65"/>
    <w:rsid w:val="00DD5664"/>
    <w:rsid w:val="00DD5883"/>
    <w:rsid w:val="00DE322E"/>
    <w:rsid w:val="00DF0BBF"/>
    <w:rsid w:val="00DF15D2"/>
    <w:rsid w:val="00DF43D2"/>
    <w:rsid w:val="00DF4CDF"/>
    <w:rsid w:val="00DF73E3"/>
    <w:rsid w:val="00E12E54"/>
    <w:rsid w:val="00E14E66"/>
    <w:rsid w:val="00E22A7F"/>
    <w:rsid w:val="00E3089E"/>
    <w:rsid w:val="00E36CE6"/>
    <w:rsid w:val="00E42357"/>
    <w:rsid w:val="00E51492"/>
    <w:rsid w:val="00E54CC2"/>
    <w:rsid w:val="00E55469"/>
    <w:rsid w:val="00E6395F"/>
    <w:rsid w:val="00E65CE0"/>
    <w:rsid w:val="00E65ECA"/>
    <w:rsid w:val="00E724D9"/>
    <w:rsid w:val="00E72BD3"/>
    <w:rsid w:val="00E75950"/>
    <w:rsid w:val="00E779C4"/>
    <w:rsid w:val="00E80598"/>
    <w:rsid w:val="00E81EE1"/>
    <w:rsid w:val="00E8319C"/>
    <w:rsid w:val="00E853EE"/>
    <w:rsid w:val="00E8683A"/>
    <w:rsid w:val="00E87298"/>
    <w:rsid w:val="00E91057"/>
    <w:rsid w:val="00E96973"/>
    <w:rsid w:val="00EA13A6"/>
    <w:rsid w:val="00EA6075"/>
    <w:rsid w:val="00EB1B9C"/>
    <w:rsid w:val="00EB30BF"/>
    <w:rsid w:val="00EB7869"/>
    <w:rsid w:val="00EC0FB9"/>
    <w:rsid w:val="00EC5839"/>
    <w:rsid w:val="00EC5FFC"/>
    <w:rsid w:val="00EC6928"/>
    <w:rsid w:val="00ED015F"/>
    <w:rsid w:val="00ED4812"/>
    <w:rsid w:val="00EE24E8"/>
    <w:rsid w:val="00EE2C80"/>
    <w:rsid w:val="00EE784B"/>
    <w:rsid w:val="00EF0A88"/>
    <w:rsid w:val="00EF52D0"/>
    <w:rsid w:val="00EF6684"/>
    <w:rsid w:val="00F03635"/>
    <w:rsid w:val="00F04F86"/>
    <w:rsid w:val="00F11C83"/>
    <w:rsid w:val="00F1776E"/>
    <w:rsid w:val="00F20163"/>
    <w:rsid w:val="00F224C3"/>
    <w:rsid w:val="00F23983"/>
    <w:rsid w:val="00F277E7"/>
    <w:rsid w:val="00F32DDF"/>
    <w:rsid w:val="00F339A7"/>
    <w:rsid w:val="00F33D39"/>
    <w:rsid w:val="00F34805"/>
    <w:rsid w:val="00F3764F"/>
    <w:rsid w:val="00F41413"/>
    <w:rsid w:val="00F44968"/>
    <w:rsid w:val="00F5262D"/>
    <w:rsid w:val="00F67854"/>
    <w:rsid w:val="00F70726"/>
    <w:rsid w:val="00F71684"/>
    <w:rsid w:val="00F71AD8"/>
    <w:rsid w:val="00F72470"/>
    <w:rsid w:val="00F74094"/>
    <w:rsid w:val="00F750AE"/>
    <w:rsid w:val="00F7633A"/>
    <w:rsid w:val="00F7722D"/>
    <w:rsid w:val="00F77860"/>
    <w:rsid w:val="00F810F7"/>
    <w:rsid w:val="00F84B1D"/>
    <w:rsid w:val="00F90657"/>
    <w:rsid w:val="00F937D7"/>
    <w:rsid w:val="00F93C7C"/>
    <w:rsid w:val="00F94148"/>
    <w:rsid w:val="00F96C13"/>
    <w:rsid w:val="00F97EAB"/>
    <w:rsid w:val="00FA0AB7"/>
    <w:rsid w:val="00FA206B"/>
    <w:rsid w:val="00FA265C"/>
    <w:rsid w:val="00FA2918"/>
    <w:rsid w:val="00FA3411"/>
    <w:rsid w:val="00FB1302"/>
    <w:rsid w:val="00FB19BD"/>
    <w:rsid w:val="00FB6F4B"/>
    <w:rsid w:val="00FC1ABA"/>
    <w:rsid w:val="00FC7B26"/>
    <w:rsid w:val="00FD2223"/>
    <w:rsid w:val="00FE144A"/>
    <w:rsid w:val="00FE244B"/>
    <w:rsid w:val="00FE5451"/>
    <w:rsid w:val="00FE5F2D"/>
    <w:rsid w:val="00FE7619"/>
    <w:rsid w:val="00FE7C32"/>
    <w:rsid w:val="00FF154B"/>
    <w:rsid w:val="00FF3184"/>
    <w:rsid w:val="00FF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BE54DA"/>
  </w:style>
  <w:style w:type="paragraph" w:styleId="a5">
    <w:name w:val="footer"/>
    <w:basedOn w:val="a"/>
    <w:link w:val="Char0"/>
    <w:uiPriority w:val="99"/>
    <w:unhideWhenUsed/>
    <w:rsid w:val="00BE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BE5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DA"/>
  </w:style>
  <w:style w:type="paragraph" w:styleId="Footer">
    <w:name w:val="footer"/>
    <w:basedOn w:val="Normal"/>
    <w:link w:val="FooterChar"/>
    <w:uiPriority w:val="99"/>
    <w:unhideWhenUsed/>
    <w:rsid w:val="00BE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2798</Words>
  <Characters>15950</Characters>
  <Application>Microsoft Office Word</Application>
  <DocSecurity>0</DocSecurity>
  <Lines>132</Lines>
  <Paragraphs>37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Youna</dc:creator>
  <cp:keywords/>
  <dc:description/>
  <cp:lastModifiedBy>Dell</cp:lastModifiedBy>
  <cp:revision>8</cp:revision>
  <dcterms:created xsi:type="dcterms:W3CDTF">2019-04-11T22:30:00Z</dcterms:created>
  <dcterms:modified xsi:type="dcterms:W3CDTF">2019-04-14T09:22:00Z</dcterms:modified>
</cp:coreProperties>
</file>