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43C" w:rsidRPr="00FD243C" w:rsidRDefault="00FD243C" w:rsidP="00E4700D">
      <w:pPr>
        <w:rPr>
          <w:b/>
          <w:bCs/>
          <w:sz w:val="36"/>
          <w:szCs w:val="36"/>
        </w:rPr>
      </w:pPr>
      <w:r w:rsidRPr="00FD243C">
        <w:rPr>
          <w:b/>
          <w:bCs/>
          <w:sz w:val="36"/>
          <w:szCs w:val="36"/>
        </w:rPr>
        <w:t>L4</w:t>
      </w:r>
    </w:p>
    <w:p w:rsidR="00E4700D" w:rsidRPr="00E4700D" w:rsidRDefault="00E4700D" w:rsidP="00E4700D">
      <w:pPr>
        <w:rPr>
          <w:sz w:val="28"/>
          <w:szCs w:val="28"/>
        </w:rPr>
      </w:pPr>
      <w:r w:rsidRPr="00E4700D">
        <w:rPr>
          <w:sz w:val="28"/>
          <w:szCs w:val="28"/>
        </w:rPr>
        <w:t xml:space="preserve">Drug therapy is usually reserved for patients with high risk of complications from </w:t>
      </w:r>
      <w:proofErr w:type="gramStart"/>
      <w:r w:rsidRPr="00E4700D">
        <w:rPr>
          <w:sz w:val="28"/>
          <w:szCs w:val="28"/>
        </w:rPr>
        <w:t>obesity  and</w:t>
      </w:r>
      <w:proofErr w:type="gramEnd"/>
      <w:r w:rsidRPr="00E4700D">
        <w:rPr>
          <w:sz w:val="28"/>
          <w:szCs w:val="28"/>
        </w:rPr>
        <w:t xml:space="preserve"> its optimum timing and duration are controversial. </w:t>
      </w:r>
    </w:p>
    <w:p w:rsidR="00E4700D" w:rsidRPr="00E4700D" w:rsidRDefault="00E4700D" w:rsidP="00E4700D">
      <w:pPr>
        <w:rPr>
          <w:sz w:val="28"/>
          <w:szCs w:val="28"/>
        </w:rPr>
      </w:pPr>
      <w:r w:rsidRPr="00E4700D">
        <w:rPr>
          <w:sz w:val="28"/>
          <w:szCs w:val="28"/>
        </w:rPr>
        <w:t xml:space="preserve">There is evidence that those patients who demonstrate early weight loss </w:t>
      </w:r>
      <w:r w:rsidRPr="00E4700D">
        <w:rPr>
          <w:b/>
          <w:bCs/>
          <w:sz w:val="28"/>
          <w:szCs w:val="28"/>
          <w:u w:val="single"/>
        </w:rPr>
        <w:t xml:space="preserve">(usually defined as 5% after 12 weeks on the optimum dose) </w:t>
      </w:r>
      <w:r w:rsidRPr="00E4700D">
        <w:rPr>
          <w:sz w:val="28"/>
          <w:szCs w:val="28"/>
        </w:rPr>
        <w:t>achieve greater and longer-term weight loss, and this is reflected in most guidelines for the use of drugs for obesity.</w:t>
      </w:r>
    </w:p>
    <w:p w:rsidR="00E4700D" w:rsidRPr="00E4700D" w:rsidRDefault="00E4700D" w:rsidP="00E4700D">
      <w:pPr>
        <w:rPr>
          <w:sz w:val="28"/>
          <w:szCs w:val="28"/>
        </w:rPr>
      </w:pPr>
      <w:r w:rsidRPr="00E4700D">
        <w:rPr>
          <w:sz w:val="28"/>
          <w:szCs w:val="28"/>
        </w:rPr>
        <w:t xml:space="preserve"> Treatment can be stopped in non-responders at this point and an alternative treatment considered. </w:t>
      </w:r>
    </w:p>
    <w:p w:rsidR="0030273A" w:rsidRDefault="00E4700D" w:rsidP="00E4700D">
      <w:pPr>
        <w:rPr>
          <w:sz w:val="28"/>
          <w:szCs w:val="28"/>
        </w:rPr>
      </w:pPr>
      <w:r w:rsidRPr="00E4700D">
        <w:rPr>
          <w:sz w:val="28"/>
          <w:szCs w:val="28"/>
        </w:rPr>
        <w:t xml:space="preserve">Although life-long therapy is advocated for many drugs that reduce risk on the basis of relatively short-term research trials (e.g. drugs for hypertension and osteoporosis), </w:t>
      </w:r>
      <w:r w:rsidRPr="00E4700D">
        <w:rPr>
          <w:b/>
          <w:bCs/>
          <w:sz w:val="28"/>
          <w:szCs w:val="28"/>
          <w:u w:val="single"/>
        </w:rPr>
        <w:t>some patients who continue to take anti-obesity drugs tend to regain weight with time</w:t>
      </w:r>
      <w:r w:rsidRPr="00E4700D">
        <w:rPr>
          <w:sz w:val="28"/>
          <w:szCs w:val="28"/>
        </w:rPr>
        <w:t>; this may partly reflect age-related weight gain, but significant weight gain should prompt reinforcement of lifestyle advice and, if this is unsuccessful, drug therapy should be discontinued</w:t>
      </w:r>
    </w:p>
    <w:p w:rsidR="00E4700D" w:rsidRPr="00E4700D" w:rsidRDefault="00E4700D" w:rsidP="00E4700D">
      <w:pPr>
        <w:rPr>
          <w:sz w:val="28"/>
          <w:szCs w:val="28"/>
        </w:rPr>
      </w:pPr>
      <w:r w:rsidRPr="00E4700D">
        <w:rPr>
          <w:b/>
          <w:bCs/>
          <w:sz w:val="28"/>
          <w:szCs w:val="28"/>
        </w:rPr>
        <w:t>Surgery</w:t>
      </w:r>
    </w:p>
    <w:p w:rsidR="00E2744C" w:rsidRPr="00E4700D" w:rsidRDefault="00C37042" w:rsidP="00E4700D">
      <w:pPr>
        <w:numPr>
          <w:ilvl w:val="0"/>
          <w:numId w:val="1"/>
        </w:numPr>
        <w:rPr>
          <w:sz w:val="28"/>
          <w:szCs w:val="28"/>
        </w:rPr>
      </w:pPr>
      <w:r w:rsidRPr="00E4700D">
        <w:rPr>
          <w:sz w:val="28"/>
          <w:szCs w:val="28"/>
        </w:rPr>
        <w:t xml:space="preserve">‘Bariatric’ surgery is by far the most effective long-term treatment for obesity and is the only anti-obesity intervention that has been associated with reduced mortality. </w:t>
      </w:r>
    </w:p>
    <w:p w:rsidR="00E2744C" w:rsidRPr="00E4700D" w:rsidRDefault="00C37042" w:rsidP="00E4700D">
      <w:pPr>
        <w:numPr>
          <w:ilvl w:val="0"/>
          <w:numId w:val="1"/>
        </w:numPr>
        <w:rPr>
          <w:sz w:val="28"/>
          <w:szCs w:val="28"/>
        </w:rPr>
      </w:pPr>
      <w:r w:rsidRPr="00E4700D">
        <w:rPr>
          <w:sz w:val="28"/>
          <w:szCs w:val="28"/>
        </w:rPr>
        <w:t xml:space="preserve">Bariatric surgery should be contemplated in motivated patients who have very high risks of complications of obesity, when extensive dietary and drug therapy has been insufficiently effective. </w:t>
      </w:r>
    </w:p>
    <w:p w:rsidR="00E4700D" w:rsidRPr="00E4700D" w:rsidRDefault="00E4700D" w:rsidP="00E4700D">
      <w:pPr>
        <w:rPr>
          <w:sz w:val="28"/>
          <w:szCs w:val="28"/>
        </w:rPr>
      </w:pPr>
      <w:r w:rsidRPr="00E4700D">
        <w:rPr>
          <w:b/>
          <w:bCs/>
          <w:sz w:val="28"/>
          <w:szCs w:val="28"/>
        </w:rPr>
        <w:t xml:space="preserve">It is usually reserved for those </w:t>
      </w:r>
      <w:proofErr w:type="gramStart"/>
      <w:r w:rsidRPr="00E4700D">
        <w:rPr>
          <w:b/>
          <w:bCs/>
          <w:sz w:val="28"/>
          <w:szCs w:val="28"/>
        </w:rPr>
        <w:t>with :</w:t>
      </w:r>
      <w:proofErr w:type="gramEnd"/>
      <w:r w:rsidRPr="00E4700D">
        <w:rPr>
          <w:b/>
          <w:bCs/>
          <w:sz w:val="28"/>
          <w:szCs w:val="28"/>
        </w:rPr>
        <w:t xml:space="preserve">- </w:t>
      </w:r>
    </w:p>
    <w:p w:rsidR="00E2744C" w:rsidRPr="00E4700D" w:rsidRDefault="00C37042" w:rsidP="00E4700D">
      <w:pPr>
        <w:numPr>
          <w:ilvl w:val="0"/>
          <w:numId w:val="2"/>
        </w:numPr>
        <w:rPr>
          <w:sz w:val="28"/>
          <w:szCs w:val="28"/>
        </w:rPr>
      </w:pPr>
      <w:r w:rsidRPr="00E4700D">
        <w:rPr>
          <w:sz w:val="28"/>
          <w:szCs w:val="28"/>
        </w:rPr>
        <w:t xml:space="preserve"> Severe obesity (BMI &gt; 40 kg/m</w:t>
      </w:r>
      <w:proofErr w:type="gramStart"/>
      <w:r w:rsidRPr="00E4700D">
        <w:rPr>
          <w:sz w:val="28"/>
          <w:szCs w:val="28"/>
        </w:rPr>
        <w:t>2 )</w:t>
      </w:r>
      <w:proofErr w:type="gramEnd"/>
    </w:p>
    <w:p w:rsidR="00E2744C" w:rsidRPr="00E4700D" w:rsidRDefault="00C37042" w:rsidP="00E4700D">
      <w:pPr>
        <w:numPr>
          <w:ilvl w:val="0"/>
          <w:numId w:val="2"/>
        </w:numPr>
        <w:rPr>
          <w:sz w:val="28"/>
          <w:szCs w:val="28"/>
        </w:rPr>
      </w:pPr>
      <w:r w:rsidRPr="00E4700D">
        <w:rPr>
          <w:sz w:val="28"/>
          <w:szCs w:val="28"/>
        </w:rPr>
        <w:t xml:space="preserve"> Those with a BMI &gt; 35 kg/m2 and significant complications, such as type 2 diabetes or obstructive sleep </w:t>
      </w:r>
      <w:proofErr w:type="spellStart"/>
      <w:r w:rsidRPr="00E4700D">
        <w:rPr>
          <w:sz w:val="28"/>
          <w:szCs w:val="28"/>
        </w:rPr>
        <w:t>apnoea</w:t>
      </w:r>
      <w:proofErr w:type="spellEnd"/>
      <w:r w:rsidRPr="00E4700D">
        <w:rPr>
          <w:sz w:val="28"/>
          <w:szCs w:val="28"/>
        </w:rPr>
        <w:t xml:space="preserve">  </w:t>
      </w:r>
    </w:p>
    <w:p w:rsidR="00E2744C" w:rsidRPr="00E4700D" w:rsidRDefault="00C37042" w:rsidP="00E4700D">
      <w:pPr>
        <w:numPr>
          <w:ilvl w:val="0"/>
          <w:numId w:val="2"/>
        </w:numPr>
        <w:rPr>
          <w:sz w:val="28"/>
          <w:szCs w:val="28"/>
        </w:rPr>
      </w:pPr>
      <w:r w:rsidRPr="00E4700D">
        <w:rPr>
          <w:sz w:val="28"/>
          <w:szCs w:val="28"/>
        </w:rPr>
        <w:t>Some evidence-based guidelines now suggest surgery can be considered at a lower weight in people with recent-onset diabetes and a BMI &gt; 30 kg/m2</w:t>
      </w:r>
    </w:p>
    <w:p w:rsidR="00F70D68" w:rsidRPr="00F70D68" w:rsidRDefault="00F70D68" w:rsidP="00F70D68">
      <w:pPr>
        <w:numPr>
          <w:ilvl w:val="0"/>
          <w:numId w:val="2"/>
        </w:numPr>
        <w:rPr>
          <w:sz w:val="28"/>
          <w:szCs w:val="28"/>
        </w:rPr>
      </w:pPr>
      <w:r w:rsidRPr="00F70D68">
        <w:rPr>
          <w:sz w:val="28"/>
          <w:szCs w:val="28"/>
        </w:rPr>
        <w:lastRenderedPageBreak/>
        <w:t xml:space="preserve">Only experienced specialist surgeons should undertake these procedures, in collaboration with a multidisciplinary team. Several approaches are used and all can be performed laparoscopically. What is the </w:t>
      </w:r>
      <w:proofErr w:type="gramStart"/>
      <w:r w:rsidRPr="00F70D68">
        <w:rPr>
          <w:sz w:val="28"/>
          <w:szCs w:val="28"/>
        </w:rPr>
        <w:t>mechanism ????</w:t>
      </w:r>
      <w:proofErr w:type="gramEnd"/>
    </w:p>
    <w:p w:rsidR="00F70D68" w:rsidRPr="00F70D68" w:rsidRDefault="00F70D68" w:rsidP="00F70D68">
      <w:pPr>
        <w:numPr>
          <w:ilvl w:val="0"/>
          <w:numId w:val="2"/>
        </w:numPr>
        <w:rPr>
          <w:sz w:val="28"/>
          <w:szCs w:val="28"/>
        </w:rPr>
      </w:pPr>
      <w:r w:rsidRPr="00F70D68">
        <w:rPr>
          <w:b/>
          <w:bCs/>
          <w:sz w:val="28"/>
          <w:szCs w:val="28"/>
        </w:rPr>
        <w:t xml:space="preserve">The mechanism of weight loss may not simply relate to limiting the stomach or absorptive capacity, but rather in disrupting the release of ghrelin from the stomach or promoting the release of other peptides from the small bowel, thereby enhancing satiety </w:t>
      </w:r>
      <w:proofErr w:type="spellStart"/>
      <w:r w:rsidRPr="00F70D68">
        <w:rPr>
          <w:b/>
          <w:bCs/>
          <w:sz w:val="28"/>
          <w:szCs w:val="28"/>
        </w:rPr>
        <w:t>signalling</w:t>
      </w:r>
      <w:proofErr w:type="spellEnd"/>
      <w:r w:rsidRPr="00F70D68">
        <w:rPr>
          <w:b/>
          <w:bCs/>
          <w:sz w:val="28"/>
          <w:szCs w:val="28"/>
        </w:rPr>
        <w:t xml:space="preserve"> in the hypothalamus</w:t>
      </w:r>
    </w:p>
    <w:p w:rsidR="00F70D68" w:rsidRPr="00F70D68" w:rsidRDefault="00F70D68" w:rsidP="00F70D68">
      <w:pPr>
        <w:rPr>
          <w:sz w:val="28"/>
          <w:szCs w:val="28"/>
        </w:rPr>
      </w:pPr>
      <w:r w:rsidRPr="00F70D68">
        <w:rPr>
          <w:sz w:val="28"/>
          <w:szCs w:val="28"/>
        </w:rPr>
        <w:t xml:space="preserve">Diabetes may improve rapidly after surgery, particularly after gastric bypass, and although this may be attributed to severe energy restriction in the perioperative period, it is possible that increased release of </w:t>
      </w:r>
      <w:proofErr w:type="spellStart"/>
      <w:r w:rsidRPr="00F70D68">
        <w:rPr>
          <w:sz w:val="28"/>
          <w:szCs w:val="28"/>
        </w:rPr>
        <w:t>incretin</w:t>
      </w:r>
      <w:proofErr w:type="spellEnd"/>
      <w:r w:rsidRPr="00F70D68">
        <w:rPr>
          <w:sz w:val="28"/>
          <w:szCs w:val="28"/>
        </w:rPr>
        <w:t xml:space="preserve"> hormones such as GLP-1 may contribute to the improvement in glucose control.</w:t>
      </w:r>
    </w:p>
    <w:p w:rsidR="00F70D68" w:rsidRPr="00F70D68" w:rsidRDefault="00F70D68" w:rsidP="00F70D68">
      <w:pPr>
        <w:rPr>
          <w:sz w:val="28"/>
          <w:szCs w:val="28"/>
        </w:rPr>
      </w:pPr>
      <w:r w:rsidRPr="00F70D68">
        <w:rPr>
          <w:sz w:val="28"/>
          <w:szCs w:val="28"/>
        </w:rPr>
        <w:t xml:space="preserve"> </w:t>
      </w:r>
      <w:r w:rsidRPr="00F70D68">
        <w:rPr>
          <w:b/>
          <w:bCs/>
          <w:sz w:val="28"/>
          <w:szCs w:val="28"/>
        </w:rPr>
        <w:t>Complications depend on the approach</w:t>
      </w:r>
      <w:r w:rsidRPr="00F70D68">
        <w:rPr>
          <w:sz w:val="28"/>
          <w:szCs w:val="28"/>
        </w:rPr>
        <w:t>.</w:t>
      </w:r>
    </w:p>
    <w:p w:rsidR="00E2744C" w:rsidRPr="00F70D68" w:rsidRDefault="00C37042" w:rsidP="00F70D68">
      <w:pPr>
        <w:numPr>
          <w:ilvl w:val="0"/>
          <w:numId w:val="3"/>
        </w:numPr>
        <w:rPr>
          <w:sz w:val="28"/>
          <w:szCs w:val="28"/>
        </w:rPr>
      </w:pPr>
      <w:r w:rsidRPr="00F70D68">
        <w:rPr>
          <w:sz w:val="28"/>
          <w:szCs w:val="28"/>
        </w:rPr>
        <w:t xml:space="preserve"> Mortality is low in experienced </w:t>
      </w:r>
      <w:proofErr w:type="spellStart"/>
      <w:r w:rsidRPr="00F70D68">
        <w:rPr>
          <w:sz w:val="28"/>
          <w:szCs w:val="28"/>
        </w:rPr>
        <w:t>centres</w:t>
      </w:r>
      <w:proofErr w:type="spellEnd"/>
      <w:r w:rsidRPr="00F70D68">
        <w:rPr>
          <w:sz w:val="28"/>
          <w:szCs w:val="28"/>
        </w:rPr>
        <w:t xml:space="preserve"> but post-</w:t>
      </w:r>
      <w:proofErr w:type="gramStart"/>
      <w:r w:rsidRPr="00F70D68">
        <w:rPr>
          <w:sz w:val="28"/>
          <w:szCs w:val="28"/>
        </w:rPr>
        <w:t>operative:-</w:t>
      </w:r>
      <w:proofErr w:type="gramEnd"/>
      <w:r w:rsidRPr="00F70D68">
        <w:rPr>
          <w:sz w:val="28"/>
          <w:szCs w:val="28"/>
        </w:rPr>
        <w:t xml:space="preserve">  Respiratory problems</w:t>
      </w:r>
    </w:p>
    <w:p w:rsidR="00E2744C" w:rsidRPr="00F70D68" w:rsidRDefault="00C37042" w:rsidP="00F70D68">
      <w:pPr>
        <w:numPr>
          <w:ilvl w:val="0"/>
          <w:numId w:val="3"/>
        </w:numPr>
        <w:rPr>
          <w:sz w:val="28"/>
          <w:szCs w:val="28"/>
        </w:rPr>
      </w:pPr>
      <w:r w:rsidRPr="00F70D68">
        <w:rPr>
          <w:sz w:val="28"/>
          <w:szCs w:val="28"/>
        </w:rPr>
        <w:t>Wound infection and dehiscence</w:t>
      </w:r>
    </w:p>
    <w:p w:rsidR="00E2744C" w:rsidRPr="00F70D68" w:rsidRDefault="00C37042" w:rsidP="00F70D68">
      <w:pPr>
        <w:numPr>
          <w:ilvl w:val="0"/>
          <w:numId w:val="3"/>
        </w:numPr>
        <w:rPr>
          <w:sz w:val="28"/>
          <w:szCs w:val="28"/>
        </w:rPr>
      </w:pPr>
      <w:r w:rsidRPr="00F70D68">
        <w:rPr>
          <w:sz w:val="28"/>
          <w:szCs w:val="28"/>
        </w:rPr>
        <w:t>Staple leaks</w:t>
      </w:r>
    </w:p>
    <w:p w:rsidR="00E2744C" w:rsidRPr="00F70D68" w:rsidRDefault="00C37042" w:rsidP="00F70D68">
      <w:pPr>
        <w:numPr>
          <w:ilvl w:val="0"/>
          <w:numId w:val="3"/>
        </w:numPr>
        <w:rPr>
          <w:sz w:val="28"/>
          <w:szCs w:val="28"/>
        </w:rPr>
      </w:pPr>
      <w:proofErr w:type="spellStart"/>
      <w:r w:rsidRPr="00F70D68">
        <w:rPr>
          <w:sz w:val="28"/>
          <w:szCs w:val="28"/>
        </w:rPr>
        <w:t>Stomal</w:t>
      </w:r>
      <w:proofErr w:type="spellEnd"/>
      <w:r w:rsidRPr="00F70D68">
        <w:rPr>
          <w:sz w:val="28"/>
          <w:szCs w:val="28"/>
        </w:rPr>
        <w:t xml:space="preserve"> stenosis</w:t>
      </w:r>
    </w:p>
    <w:p w:rsidR="00E2744C" w:rsidRPr="00F70D68" w:rsidRDefault="00C37042" w:rsidP="00F70D68">
      <w:pPr>
        <w:numPr>
          <w:ilvl w:val="0"/>
          <w:numId w:val="3"/>
        </w:numPr>
        <w:rPr>
          <w:sz w:val="28"/>
          <w:szCs w:val="28"/>
        </w:rPr>
      </w:pPr>
      <w:r w:rsidRPr="00F70D68">
        <w:rPr>
          <w:sz w:val="28"/>
          <w:szCs w:val="28"/>
        </w:rPr>
        <w:t xml:space="preserve">Marginal ulcers and venous thrombosis may occur. </w:t>
      </w:r>
    </w:p>
    <w:p w:rsidR="00F70D68" w:rsidRPr="00F70D68" w:rsidRDefault="00F70D68" w:rsidP="00F70D68">
      <w:pPr>
        <w:rPr>
          <w:b/>
          <w:bCs/>
          <w:sz w:val="28"/>
          <w:szCs w:val="28"/>
        </w:rPr>
      </w:pPr>
      <w:r w:rsidRPr="00F70D68">
        <w:rPr>
          <w:b/>
          <w:bCs/>
          <w:sz w:val="28"/>
          <w:szCs w:val="28"/>
        </w:rPr>
        <w:t>Additional problems may arise at a later stage, such as:</w:t>
      </w:r>
    </w:p>
    <w:p w:rsidR="00E2744C" w:rsidRPr="00F70D68" w:rsidRDefault="00C37042" w:rsidP="00F70D68">
      <w:pPr>
        <w:numPr>
          <w:ilvl w:val="0"/>
          <w:numId w:val="4"/>
        </w:numPr>
        <w:rPr>
          <w:sz w:val="28"/>
          <w:szCs w:val="28"/>
        </w:rPr>
      </w:pPr>
      <w:r w:rsidRPr="00F70D68">
        <w:rPr>
          <w:sz w:val="28"/>
          <w:szCs w:val="28"/>
        </w:rPr>
        <w:t xml:space="preserve">Pouch and distal </w:t>
      </w:r>
      <w:proofErr w:type="spellStart"/>
      <w:r w:rsidRPr="00F70D68">
        <w:rPr>
          <w:sz w:val="28"/>
          <w:szCs w:val="28"/>
        </w:rPr>
        <w:t>oesophageal</w:t>
      </w:r>
      <w:proofErr w:type="spellEnd"/>
      <w:r w:rsidRPr="00F70D68">
        <w:rPr>
          <w:sz w:val="28"/>
          <w:szCs w:val="28"/>
        </w:rPr>
        <w:t xml:space="preserve"> dilatation </w:t>
      </w:r>
    </w:p>
    <w:p w:rsidR="00E2744C" w:rsidRPr="00F70D68" w:rsidRDefault="00C37042" w:rsidP="00F70D68">
      <w:pPr>
        <w:numPr>
          <w:ilvl w:val="0"/>
          <w:numId w:val="4"/>
        </w:numPr>
        <w:rPr>
          <w:sz w:val="28"/>
          <w:szCs w:val="28"/>
        </w:rPr>
      </w:pPr>
      <w:r w:rsidRPr="00F70D68">
        <w:rPr>
          <w:sz w:val="28"/>
          <w:szCs w:val="28"/>
        </w:rPr>
        <w:t>Persistent vomiting, ‘dumping’</w:t>
      </w:r>
    </w:p>
    <w:p w:rsidR="00E2744C" w:rsidRPr="00F70D68" w:rsidRDefault="00C37042" w:rsidP="00F70D68">
      <w:pPr>
        <w:numPr>
          <w:ilvl w:val="0"/>
          <w:numId w:val="4"/>
        </w:numPr>
        <w:rPr>
          <w:sz w:val="28"/>
          <w:szCs w:val="28"/>
        </w:rPr>
      </w:pPr>
      <w:r w:rsidRPr="00F70D68">
        <w:rPr>
          <w:sz w:val="28"/>
          <w:szCs w:val="28"/>
        </w:rPr>
        <w:t xml:space="preserve"> </w:t>
      </w:r>
      <w:proofErr w:type="spellStart"/>
      <w:r w:rsidRPr="00F70D68">
        <w:rPr>
          <w:sz w:val="28"/>
          <w:szCs w:val="28"/>
        </w:rPr>
        <w:t>Hypoglycaemia</w:t>
      </w:r>
      <w:proofErr w:type="spellEnd"/>
      <w:r w:rsidRPr="00F70D68">
        <w:rPr>
          <w:sz w:val="28"/>
          <w:szCs w:val="28"/>
        </w:rPr>
        <w:t xml:space="preserve"> and</w:t>
      </w:r>
    </w:p>
    <w:p w:rsidR="00E2744C" w:rsidRDefault="00C37042" w:rsidP="00F70D68">
      <w:pPr>
        <w:numPr>
          <w:ilvl w:val="0"/>
          <w:numId w:val="4"/>
        </w:numPr>
        <w:rPr>
          <w:sz w:val="28"/>
          <w:szCs w:val="28"/>
        </w:rPr>
      </w:pPr>
      <w:r w:rsidRPr="00F70D68">
        <w:rPr>
          <w:sz w:val="28"/>
          <w:szCs w:val="28"/>
        </w:rPr>
        <w:t xml:space="preserve"> Micronutrient deficiencies, particularly of folate, vitamin B12 and iron, which are of special concern to women contemplating pregnancy; this should be delayed for at least 2 years following surgery.</w:t>
      </w:r>
    </w:p>
    <w:p w:rsidR="00F70D68" w:rsidRDefault="00F70D68" w:rsidP="00F70D68">
      <w:pPr>
        <w:rPr>
          <w:sz w:val="28"/>
          <w:szCs w:val="28"/>
        </w:rPr>
      </w:pPr>
    </w:p>
    <w:p w:rsidR="00F70D68" w:rsidRDefault="00F70D68" w:rsidP="00F70D68">
      <w:pPr>
        <w:rPr>
          <w:sz w:val="28"/>
          <w:szCs w:val="28"/>
        </w:rPr>
      </w:pPr>
    </w:p>
    <w:p w:rsidR="00F70D68" w:rsidRDefault="00F70D68" w:rsidP="00F70D68">
      <w:pPr>
        <w:rPr>
          <w:sz w:val="28"/>
          <w:szCs w:val="28"/>
        </w:rPr>
      </w:pPr>
    </w:p>
    <w:p w:rsidR="00F70D68" w:rsidRDefault="00F70D68" w:rsidP="00F70D68">
      <w:pPr>
        <w:rPr>
          <w:sz w:val="28"/>
          <w:szCs w:val="28"/>
        </w:rPr>
      </w:pPr>
    </w:p>
    <w:p w:rsidR="00F70D68" w:rsidRDefault="00F70D68" w:rsidP="00F70D68">
      <w:pPr>
        <w:rPr>
          <w:sz w:val="28"/>
          <w:szCs w:val="28"/>
        </w:rPr>
      </w:pPr>
    </w:p>
    <w:p w:rsidR="00F70D68" w:rsidRDefault="00F70D68" w:rsidP="00F70D68">
      <w:pPr>
        <w:rPr>
          <w:sz w:val="28"/>
          <w:szCs w:val="28"/>
        </w:rPr>
      </w:pPr>
    </w:p>
    <w:p w:rsidR="00F70D68" w:rsidRDefault="00F70D68" w:rsidP="00F70D68">
      <w:pPr>
        <w:rPr>
          <w:sz w:val="28"/>
          <w:szCs w:val="28"/>
        </w:rPr>
      </w:pPr>
      <w:r>
        <w:rPr>
          <w:noProof/>
        </w:rPr>
        <w:drawing>
          <wp:inline distT="0" distB="0" distL="0" distR="0" wp14:anchorId="0F34D775" wp14:editId="6F432DF8">
            <wp:extent cx="5943600" cy="3274695"/>
            <wp:effectExtent l="0" t="0" r="0" b="1905"/>
            <wp:docPr id="2" name="Picture 1" descr="EndNote X8 - [,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dNote X8 - [,  #956]"/>
                    <pic:cNvPicPr>
                      <a:picLocks noChangeAspect="1"/>
                    </pic:cNvPicPr>
                  </pic:nvPicPr>
                  <pic:blipFill rotWithShape="1">
                    <a:blip r:embed="rId5">
                      <a:extLst>
                        <a:ext uri="{28A0092B-C50C-407E-A947-70E740481C1C}">
                          <a14:useLocalDpi xmlns:a14="http://schemas.microsoft.com/office/drawing/2010/main" val="0"/>
                        </a:ext>
                      </a:extLst>
                    </a:blip>
                    <a:srcRect l="16584" t="28367" r="15493" b="8647"/>
                    <a:stretch/>
                  </pic:blipFill>
                  <pic:spPr>
                    <a:xfrm>
                      <a:off x="0" y="0"/>
                      <a:ext cx="5943600" cy="3274695"/>
                    </a:xfrm>
                    <a:prstGeom prst="rect">
                      <a:avLst/>
                    </a:prstGeom>
                  </pic:spPr>
                </pic:pic>
              </a:graphicData>
            </a:graphic>
          </wp:inline>
        </w:drawing>
      </w:r>
    </w:p>
    <w:p w:rsidR="00F70D68" w:rsidRDefault="00F70D68" w:rsidP="00F70D68">
      <w:pPr>
        <w:rPr>
          <w:sz w:val="28"/>
          <w:szCs w:val="28"/>
        </w:rPr>
      </w:pPr>
    </w:p>
    <w:p w:rsidR="00F70D68" w:rsidRPr="00F70D68" w:rsidRDefault="00F70D68" w:rsidP="00F70D68">
      <w:pPr>
        <w:rPr>
          <w:sz w:val="28"/>
          <w:szCs w:val="28"/>
        </w:rPr>
      </w:pPr>
      <w:r w:rsidRPr="00F70D68">
        <w:rPr>
          <w:noProof/>
          <w:sz w:val="28"/>
          <w:szCs w:val="28"/>
        </w:rPr>
        <w:drawing>
          <wp:inline distT="0" distB="0" distL="0" distR="0" wp14:anchorId="31FF73AD" wp14:editId="03B1D80E">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2640"/>
                    </a:xfrm>
                    <a:prstGeom prst="rect">
                      <a:avLst/>
                    </a:prstGeom>
                  </pic:spPr>
                </pic:pic>
              </a:graphicData>
            </a:graphic>
          </wp:inline>
        </w:drawing>
      </w:r>
    </w:p>
    <w:p w:rsidR="00E4700D" w:rsidRDefault="00E4700D" w:rsidP="00E4700D">
      <w:pPr>
        <w:rPr>
          <w:sz w:val="28"/>
          <w:szCs w:val="28"/>
        </w:rPr>
      </w:pPr>
    </w:p>
    <w:p w:rsidR="00F70D68" w:rsidRDefault="00F70D68" w:rsidP="00E4700D">
      <w:pPr>
        <w:rPr>
          <w:sz w:val="28"/>
          <w:szCs w:val="28"/>
        </w:rPr>
      </w:pPr>
    </w:p>
    <w:p w:rsidR="00F70D68" w:rsidRDefault="00F70D68" w:rsidP="00E4700D">
      <w:pPr>
        <w:rPr>
          <w:sz w:val="28"/>
          <w:szCs w:val="28"/>
        </w:rPr>
      </w:pPr>
    </w:p>
    <w:p w:rsidR="00C37042" w:rsidRDefault="00C37042" w:rsidP="00E4700D">
      <w:pPr>
        <w:rPr>
          <w:sz w:val="28"/>
          <w:szCs w:val="28"/>
        </w:rPr>
      </w:pPr>
    </w:p>
    <w:p w:rsidR="00C37042" w:rsidRDefault="00C37042" w:rsidP="00E4700D">
      <w:pPr>
        <w:rPr>
          <w:sz w:val="28"/>
          <w:szCs w:val="28"/>
        </w:rPr>
      </w:pPr>
    </w:p>
    <w:p w:rsidR="00C37042" w:rsidRDefault="00671545" w:rsidP="00671545">
      <w:pPr>
        <w:rPr>
          <w:sz w:val="28"/>
          <w:szCs w:val="28"/>
        </w:rPr>
      </w:pPr>
      <w:r w:rsidRPr="00671545">
        <w:rPr>
          <w:sz w:val="28"/>
          <w:szCs w:val="28"/>
        </w:rPr>
        <w:drawing>
          <wp:inline distT="0" distB="0" distL="0" distR="0" wp14:anchorId="4616F017" wp14:editId="62BF58BB">
            <wp:extent cx="6734020" cy="6092982"/>
            <wp:effectExtent l="0" t="0" r="0" b="3175"/>
            <wp:docPr id="7" name="Picture 1" descr="EndNote X8 - [,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dNote X8 - [,  #956]"/>
                    <pic:cNvPicPr>
                      <a:picLocks noChangeAspect="1"/>
                    </pic:cNvPicPr>
                  </pic:nvPicPr>
                  <pic:blipFill rotWithShape="1">
                    <a:blip r:embed="rId7">
                      <a:extLst>
                        <a:ext uri="{28A0092B-C50C-407E-A947-70E740481C1C}">
                          <a14:useLocalDpi xmlns:a14="http://schemas.microsoft.com/office/drawing/2010/main" val="0"/>
                        </a:ext>
                      </a:extLst>
                    </a:blip>
                    <a:srcRect l="50176" t="19733" r="25211" b="19832"/>
                    <a:stretch/>
                  </pic:blipFill>
                  <pic:spPr>
                    <a:xfrm>
                      <a:off x="0" y="0"/>
                      <a:ext cx="6734788" cy="6093677"/>
                    </a:xfrm>
                    <a:prstGeom prst="rect">
                      <a:avLst/>
                    </a:prstGeom>
                  </pic:spPr>
                </pic:pic>
              </a:graphicData>
            </a:graphic>
          </wp:inline>
        </w:drawing>
      </w:r>
    </w:p>
    <w:p w:rsidR="00671545" w:rsidRDefault="00671545" w:rsidP="00671545">
      <w:pPr>
        <w:rPr>
          <w:sz w:val="28"/>
          <w:szCs w:val="28"/>
        </w:rPr>
      </w:pPr>
    </w:p>
    <w:p w:rsidR="00C37042" w:rsidRPr="00C37042" w:rsidRDefault="00C37042" w:rsidP="00C37042">
      <w:pPr>
        <w:rPr>
          <w:sz w:val="28"/>
          <w:szCs w:val="28"/>
        </w:rPr>
      </w:pPr>
      <w:r w:rsidRPr="00C37042">
        <w:rPr>
          <w:b/>
          <w:bCs/>
          <w:sz w:val="28"/>
          <w:szCs w:val="28"/>
        </w:rPr>
        <w:lastRenderedPageBreak/>
        <w:t>Treatment of additional risk factors</w:t>
      </w:r>
    </w:p>
    <w:p w:rsidR="00C37042" w:rsidRPr="00C37042" w:rsidRDefault="00C37042" w:rsidP="00C37042">
      <w:pPr>
        <w:rPr>
          <w:sz w:val="28"/>
          <w:szCs w:val="28"/>
        </w:rPr>
      </w:pPr>
      <w:r w:rsidRPr="00C37042">
        <w:rPr>
          <w:sz w:val="28"/>
          <w:szCs w:val="28"/>
        </w:rPr>
        <w:t xml:space="preserve">Obesity must not be treated in isolation and other risk factors must be addressed, including smoking, excess alcohol consumption, diabetes mellitus, </w:t>
      </w:r>
      <w:proofErr w:type="spellStart"/>
      <w:r w:rsidRPr="00C37042">
        <w:rPr>
          <w:sz w:val="28"/>
          <w:szCs w:val="28"/>
        </w:rPr>
        <w:t>hyperlipidaemia</w:t>
      </w:r>
      <w:proofErr w:type="spellEnd"/>
      <w:r w:rsidRPr="00C37042">
        <w:rPr>
          <w:sz w:val="28"/>
          <w:szCs w:val="28"/>
        </w:rPr>
        <w:t xml:space="preserve">, hypertension and obstructive sleep </w:t>
      </w:r>
      <w:proofErr w:type="spellStart"/>
      <w:r w:rsidRPr="00C37042">
        <w:rPr>
          <w:sz w:val="28"/>
          <w:szCs w:val="28"/>
        </w:rPr>
        <w:t>apnoea</w:t>
      </w:r>
      <w:proofErr w:type="spellEnd"/>
      <w:r w:rsidRPr="00C37042">
        <w:rPr>
          <w:sz w:val="28"/>
          <w:szCs w:val="28"/>
        </w:rPr>
        <w:t xml:space="preserve">. </w:t>
      </w:r>
    </w:p>
    <w:p w:rsidR="009D5456" w:rsidRDefault="00C37042" w:rsidP="009D5456">
      <w:pPr>
        <w:rPr>
          <w:b/>
          <w:bCs/>
          <w:color w:val="FF0000"/>
          <w:sz w:val="28"/>
          <w:szCs w:val="28"/>
        </w:rPr>
      </w:pPr>
      <w:r w:rsidRPr="00C37042">
        <w:rPr>
          <w:noProof/>
          <w:sz w:val="28"/>
          <w:szCs w:val="28"/>
        </w:rPr>
        <w:drawing>
          <wp:inline distT="0" distB="0" distL="0" distR="0" wp14:anchorId="1F78129B" wp14:editId="79AD4DC2">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rsidR="009D5456" w:rsidRDefault="009D5456" w:rsidP="009D5456">
      <w:pPr>
        <w:rPr>
          <w:b/>
          <w:bCs/>
          <w:color w:val="FF0000"/>
          <w:sz w:val="28"/>
          <w:szCs w:val="28"/>
        </w:rPr>
      </w:pPr>
    </w:p>
    <w:p w:rsidR="00C37042" w:rsidRPr="009D5456" w:rsidRDefault="00C37042" w:rsidP="009D5456">
      <w:pPr>
        <w:rPr>
          <w:sz w:val="28"/>
          <w:szCs w:val="28"/>
        </w:rPr>
      </w:pPr>
      <w:r w:rsidRPr="009D5456">
        <w:rPr>
          <w:b/>
          <w:bCs/>
          <w:color w:val="FF0000"/>
          <w:sz w:val="28"/>
          <w:szCs w:val="28"/>
        </w:rPr>
        <w:t>Under-nutrition Starvation and famine</w:t>
      </w:r>
    </w:p>
    <w:p w:rsidR="00C37042" w:rsidRPr="00C37042" w:rsidRDefault="00C37042" w:rsidP="00C37042">
      <w:pPr>
        <w:rPr>
          <w:sz w:val="28"/>
          <w:szCs w:val="28"/>
        </w:rPr>
      </w:pPr>
      <w:r w:rsidRPr="00C37042">
        <w:rPr>
          <w:sz w:val="28"/>
          <w:szCs w:val="28"/>
        </w:rPr>
        <w:t>There remain regions of the world, particularly rural Africa, where under-nutrition due to famine is endemic, the prevalence of BMI of less than 18.5 kg/m</w:t>
      </w:r>
      <w:proofErr w:type="gramStart"/>
      <w:r w:rsidRPr="00C37042">
        <w:rPr>
          <w:sz w:val="28"/>
          <w:szCs w:val="28"/>
        </w:rPr>
        <w:t>2  in</w:t>
      </w:r>
      <w:proofErr w:type="gramEnd"/>
      <w:r w:rsidRPr="00C37042">
        <w:rPr>
          <w:sz w:val="28"/>
          <w:szCs w:val="28"/>
        </w:rPr>
        <w:t xml:space="preserve"> adults is as high as 20%, and growth retardation due to under-nutrition affects 50% of children.</w:t>
      </w:r>
    </w:p>
    <w:p w:rsidR="00C37042" w:rsidRPr="00C37042" w:rsidRDefault="00C37042" w:rsidP="00C37042">
      <w:pPr>
        <w:rPr>
          <w:sz w:val="28"/>
          <w:szCs w:val="28"/>
        </w:rPr>
      </w:pPr>
      <w:r w:rsidRPr="00C37042">
        <w:rPr>
          <w:sz w:val="28"/>
          <w:szCs w:val="28"/>
        </w:rPr>
        <w:t xml:space="preserve"> The World Health </w:t>
      </w:r>
      <w:proofErr w:type="spellStart"/>
      <w:r w:rsidRPr="00C37042">
        <w:rPr>
          <w:sz w:val="28"/>
          <w:szCs w:val="28"/>
        </w:rPr>
        <w:t>Organisation</w:t>
      </w:r>
      <w:proofErr w:type="spellEnd"/>
      <w:r w:rsidRPr="00C37042">
        <w:rPr>
          <w:sz w:val="28"/>
          <w:szCs w:val="28"/>
        </w:rPr>
        <w:t xml:space="preserve"> (WHO) reports that chronic under-nutrition is responsible for </w:t>
      </w:r>
      <w:r w:rsidRPr="00C37042">
        <w:rPr>
          <w:b/>
          <w:bCs/>
          <w:sz w:val="28"/>
          <w:szCs w:val="28"/>
        </w:rPr>
        <w:t>more than half of all childhood deaths worldwide.</w:t>
      </w:r>
    </w:p>
    <w:p w:rsidR="00C37042" w:rsidRDefault="00C37042" w:rsidP="00C37042">
      <w:pPr>
        <w:rPr>
          <w:sz w:val="28"/>
          <w:szCs w:val="28"/>
        </w:rPr>
      </w:pPr>
      <w:r w:rsidRPr="00C37042">
        <w:rPr>
          <w:sz w:val="28"/>
          <w:szCs w:val="28"/>
        </w:rPr>
        <w:t xml:space="preserve"> Starvation is manifest as </w:t>
      </w:r>
      <w:r w:rsidRPr="00C37042">
        <w:rPr>
          <w:b/>
          <w:bCs/>
          <w:sz w:val="28"/>
          <w:szCs w:val="28"/>
        </w:rPr>
        <w:t>marasmus</w:t>
      </w:r>
      <w:r w:rsidRPr="00C37042">
        <w:rPr>
          <w:sz w:val="28"/>
          <w:szCs w:val="28"/>
        </w:rPr>
        <w:t xml:space="preserve"> (malnutrition with marked muscle wasting) or, when additive complications such as oxidative stress come into play, malnourished children can develop </w:t>
      </w:r>
      <w:r w:rsidRPr="00C37042">
        <w:rPr>
          <w:b/>
          <w:bCs/>
          <w:sz w:val="28"/>
          <w:szCs w:val="28"/>
        </w:rPr>
        <w:t xml:space="preserve">kwashiorkor </w:t>
      </w:r>
      <w:r w:rsidRPr="00C37042">
        <w:rPr>
          <w:sz w:val="28"/>
          <w:szCs w:val="28"/>
        </w:rPr>
        <w:t xml:space="preserve">(malnutrition with </w:t>
      </w:r>
      <w:proofErr w:type="spellStart"/>
      <w:r w:rsidRPr="00C37042">
        <w:rPr>
          <w:sz w:val="28"/>
          <w:szCs w:val="28"/>
        </w:rPr>
        <w:t>oedema</w:t>
      </w:r>
      <w:proofErr w:type="spellEnd"/>
      <w:r w:rsidRPr="00C37042">
        <w:rPr>
          <w:sz w:val="28"/>
          <w:szCs w:val="28"/>
        </w:rPr>
        <w:t xml:space="preserve">). </w:t>
      </w:r>
    </w:p>
    <w:p w:rsidR="009D5456" w:rsidRPr="009D5456" w:rsidRDefault="009D5456" w:rsidP="009D5456">
      <w:pPr>
        <w:rPr>
          <w:sz w:val="28"/>
          <w:szCs w:val="28"/>
        </w:rPr>
      </w:pPr>
      <w:r w:rsidRPr="009D5456">
        <w:rPr>
          <w:sz w:val="28"/>
          <w:szCs w:val="28"/>
        </w:rPr>
        <w:t xml:space="preserve">Growth retardation is due to deficiencies of key nutrients (protein, zinc, potassium, phosphate and </w:t>
      </w:r>
      <w:proofErr w:type="spellStart"/>
      <w:r w:rsidRPr="009D5456">
        <w:rPr>
          <w:sz w:val="28"/>
          <w:szCs w:val="28"/>
        </w:rPr>
        <w:t>sulphur</w:t>
      </w:r>
      <w:proofErr w:type="spellEnd"/>
      <w:r w:rsidRPr="009D5456">
        <w:rPr>
          <w:sz w:val="28"/>
          <w:szCs w:val="28"/>
        </w:rPr>
        <w:t>).</w:t>
      </w:r>
    </w:p>
    <w:p w:rsidR="009D5456" w:rsidRDefault="009D5456" w:rsidP="009D5456">
      <w:pPr>
        <w:rPr>
          <w:sz w:val="28"/>
          <w:szCs w:val="28"/>
        </w:rPr>
      </w:pPr>
      <w:r w:rsidRPr="009D5456">
        <w:rPr>
          <w:sz w:val="28"/>
          <w:szCs w:val="28"/>
        </w:rPr>
        <w:lastRenderedPageBreak/>
        <w:t xml:space="preserve"> In adults, starvation is the result of chronic sustained negative energy (calorie) balance. </w:t>
      </w:r>
    </w:p>
    <w:p w:rsidR="009D5456" w:rsidRDefault="009D5456" w:rsidP="009D5456">
      <w:pPr>
        <w:rPr>
          <w:sz w:val="28"/>
          <w:szCs w:val="28"/>
        </w:rPr>
      </w:pPr>
      <w:r w:rsidRPr="009D5456">
        <w:rPr>
          <w:sz w:val="28"/>
          <w:szCs w:val="28"/>
        </w:rPr>
        <w:drawing>
          <wp:inline distT="0" distB="0" distL="0" distR="0" wp14:anchorId="04A99ECA" wp14:editId="1D2289FB">
            <wp:extent cx="5943600" cy="6367780"/>
            <wp:effectExtent l="0" t="0" r="0" b="0"/>
            <wp:docPr id="3" name="Picture 2" descr="EndNote X8 - [,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ndNote X8 - [,  #956]"/>
                    <pic:cNvPicPr>
                      <a:picLocks noChangeAspect="1"/>
                    </pic:cNvPicPr>
                  </pic:nvPicPr>
                  <pic:blipFill rotWithShape="1">
                    <a:blip r:embed="rId9">
                      <a:extLst>
                        <a:ext uri="{28A0092B-C50C-407E-A947-70E740481C1C}">
                          <a14:useLocalDpi xmlns:a14="http://schemas.microsoft.com/office/drawing/2010/main" val="0"/>
                        </a:ext>
                      </a:extLst>
                    </a:blip>
                    <a:srcRect l="50176" t="32684" r="18451" b="19243"/>
                    <a:stretch/>
                  </pic:blipFill>
                  <pic:spPr>
                    <a:xfrm>
                      <a:off x="0" y="0"/>
                      <a:ext cx="5943600" cy="6367780"/>
                    </a:xfrm>
                    <a:prstGeom prst="rect">
                      <a:avLst/>
                    </a:prstGeom>
                  </pic:spPr>
                </pic:pic>
              </a:graphicData>
            </a:graphic>
          </wp:inline>
        </w:drawing>
      </w:r>
    </w:p>
    <w:p w:rsidR="00E83B8D" w:rsidRDefault="00E83B8D" w:rsidP="009D5456">
      <w:pPr>
        <w:rPr>
          <w:sz w:val="28"/>
          <w:szCs w:val="28"/>
        </w:rPr>
      </w:pPr>
    </w:p>
    <w:p w:rsidR="00E83B8D" w:rsidRDefault="00E83B8D" w:rsidP="009D5456">
      <w:pPr>
        <w:rPr>
          <w:sz w:val="28"/>
          <w:szCs w:val="28"/>
        </w:rPr>
      </w:pPr>
    </w:p>
    <w:p w:rsidR="00E83B8D" w:rsidRDefault="00E83B8D" w:rsidP="009D5456">
      <w:pPr>
        <w:rPr>
          <w:sz w:val="28"/>
          <w:szCs w:val="28"/>
        </w:rPr>
      </w:pPr>
    </w:p>
    <w:p w:rsidR="00E83B8D" w:rsidRDefault="00E83B8D" w:rsidP="00E83B8D">
      <w:pPr>
        <w:rPr>
          <w:sz w:val="28"/>
          <w:szCs w:val="28"/>
        </w:rPr>
      </w:pPr>
      <w:r w:rsidRPr="00E83B8D">
        <w:rPr>
          <w:sz w:val="28"/>
          <w:szCs w:val="28"/>
        </w:rPr>
        <w:lastRenderedPageBreak/>
        <w:drawing>
          <wp:inline distT="0" distB="0" distL="0" distR="0" wp14:anchorId="4695E960" wp14:editId="6F99B08C">
            <wp:extent cx="3925614" cy="3578225"/>
            <wp:effectExtent l="0" t="0" r="0" b="3175"/>
            <wp:docPr id="8" name="Picture 1" descr="EndNote X8 - [,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dNote X8 - [,  #956]"/>
                    <pic:cNvPicPr>
                      <a:picLocks noChangeAspect="1"/>
                    </pic:cNvPicPr>
                  </pic:nvPicPr>
                  <pic:blipFill rotWithShape="1">
                    <a:blip r:embed="rId10">
                      <a:extLst>
                        <a:ext uri="{28A0092B-C50C-407E-A947-70E740481C1C}">
                          <a14:useLocalDpi xmlns:a14="http://schemas.microsoft.com/office/drawing/2010/main" val="0"/>
                        </a:ext>
                      </a:extLst>
                    </a:blip>
                    <a:srcRect l="12465" t="45635" r="54577" b="18654"/>
                    <a:stretch/>
                  </pic:blipFill>
                  <pic:spPr>
                    <a:xfrm>
                      <a:off x="0" y="0"/>
                      <a:ext cx="3944664" cy="3595589"/>
                    </a:xfrm>
                    <a:prstGeom prst="rect">
                      <a:avLst/>
                    </a:prstGeom>
                  </pic:spPr>
                </pic:pic>
              </a:graphicData>
            </a:graphic>
          </wp:inline>
        </w:drawing>
      </w:r>
    </w:p>
    <w:p w:rsidR="00E83B8D" w:rsidRDefault="00E83B8D" w:rsidP="00E83B8D">
      <w:pPr>
        <w:rPr>
          <w:sz w:val="28"/>
          <w:szCs w:val="28"/>
        </w:rPr>
      </w:pPr>
    </w:p>
    <w:p w:rsidR="00E83B8D" w:rsidRPr="00E83B8D" w:rsidRDefault="00E83B8D" w:rsidP="00E83B8D">
      <w:pPr>
        <w:rPr>
          <w:sz w:val="28"/>
          <w:szCs w:val="28"/>
        </w:rPr>
      </w:pPr>
      <w:r w:rsidRPr="00E83B8D">
        <w:rPr>
          <w:b/>
          <w:bCs/>
          <w:sz w:val="28"/>
          <w:szCs w:val="28"/>
        </w:rPr>
        <w:t>Clinical features</w:t>
      </w:r>
    </w:p>
    <w:p w:rsidR="00E83B8D" w:rsidRPr="00E83B8D" w:rsidRDefault="00E83B8D" w:rsidP="00E83B8D">
      <w:pPr>
        <w:rPr>
          <w:sz w:val="28"/>
          <w:szCs w:val="28"/>
        </w:rPr>
      </w:pPr>
      <w:r w:rsidRPr="00E83B8D">
        <w:rPr>
          <w:sz w:val="28"/>
          <w:szCs w:val="28"/>
        </w:rPr>
        <w:t xml:space="preserve">In starvation, the severity of malnutrition can be assessed by </w:t>
      </w:r>
      <w:r w:rsidRPr="00E83B8D">
        <w:rPr>
          <w:b/>
          <w:bCs/>
          <w:sz w:val="28"/>
          <w:szCs w:val="28"/>
          <w:u w:val="single"/>
        </w:rPr>
        <w:t>anthropometric measurements</w:t>
      </w:r>
      <w:r w:rsidRPr="00E83B8D">
        <w:rPr>
          <w:sz w:val="28"/>
          <w:szCs w:val="28"/>
        </w:rPr>
        <w:t xml:space="preserve">, such as BMI. </w:t>
      </w:r>
      <w:proofErr w:type="spellStart"/>
      <w:r w:rsidRPr="00E83B8D">
        <w:rPr>
          <w:sz w:val="28"/>
          <w:szCs w:val="28"/>
        </w:rPr>
        <w:t>Demispan</w:t>
      </w:r>
      <w:proofErr w:type="spellEnd"/>
      <w:r w:rsidRPr="00E83B8D">
        <w:rPr>
          <w:sz w:val="28"/>
          <w:szCs w:val="28"/>
        </w:rPr>
        <w:t xml:space="preserve"> and mid-arm circumference measurements are most useful in monitoring progress during treatment. </w:t>
      </w:r>
    </w:p>
    <w:p w:rsidR="00E83B8D" w:rsidRPr="00E83B8D" w:rsidRDefault="00E83B8D" w:rsidP="00E83B8D">
      <w:pPr>
        <w:rPr>
          <w:sz w:val="28"/>
          <w:szCs w:val="28"/>
        </w:rPr>
      </w:pPr>
      <w:r w:rsidRPr="00E83B8D">
        <w:rPr>
          <w:sz w:val="28"/>
          <w:szCs w:val="28"/>
        </w:rPr>
        <w:t xml:space="preserve">Under-nutrition often leads to vitamin deficiencies, especially of thiamin, folate and vitamin C. </w:t>
      </w:r>
    </w:p>
    <w:p w:rsidR="00E83B8D" w:rsidRPr="00E83B8D" w:rsidRDefault="00E83B8D" w:rsidP="00E83B8D">
      <w:pPr>
        <w:rPr>
          <w:sz w:val="28"/>
          <w:szCs w:val="28"/>
        </w:rPr>
      </w:pPr>
      <w:proofErr w:type="spellStart"/>
      <w:r w:rsidRPr="00E83B8D">
        <w:rPr>
          <w:sz w:val="28"/>
          <w:szCs w:val="28"/>
        </w:rPr>
        <w:t>Diarrhoea</w:t>
      </w:r>
      <w:proofErr w:type="spellEnd"/>
      <w:r w:rsidRPr="00E83B8D">
        <w:rPr>
          <w:sz w:val="28"/>
          <w:szCs w:val="28"/>
        </w:rPr>
        <w:t xml:space="preserve"> can lead to depletion of sodium, potassium and magnesium. </w:t>
      </w:r>
    </w:p>
    <w:p w:rsidR="00E83B8D" w:rsidRDefault="00E83B8D" w:rsidP="00E83B8D">
      <w:pPr>
        <w:rPr>
          <w:sz w:val="28"/>
          <w:szCs w:val="28"/>
        </w:rPr>
      </w:pPr>
      <w:r w:rsidRPr="00E83B8D">
        <w:rPr>
          <w:sz w:val="28"/>
          <w:szCs w:val="28"/>
        </w:rPr>
        <w:t>The high mortality rate in famine situations is often due to outbreaks of infection, such as typhus or cholera, but the usual signs of infection may not be apparent. In advanced starvation, patients become completely inactive and may assume a flexed, fetal position. In the last stage of starvation, death comes quietly and often quite suddenly. The very old are most vulnerable. All organs are atrophied at necropsy, except the brain, which tends to maintain its weight</w:t>
      </w:r>
    </w:p>
    <w:p w:rsidR="00E83B8D" w:rsidRPr="00E83B8D" w:rsidRDefault="00E83B8D" w:rsidP="00E83B8D">
      <w:pPr>
        <w:rPr>
          <w:sz w:val="28"/>
          <w:szCs w:val="28"/>
        </w:rPr>
      </w:pPr>
    </w:p>
    <w:p w:rsidR="00E83B8D" w:rsidRDefault="00E83B8D" w:rsidP="00E83B8D">
      <w:pPr>
        <w:rPr>
          <w:sz w:val="28"/>
          <w:szCs w:val="28"/>
        </w:rPr>
      </w:pPr>
    </w:p>
    <w:p w:rsidR="00E83B8D" w:rsidRPr="00E83B8D" w:rsidRDefault="00E83B8D" w:rsidP="00E83B8D">
      <w:pPr>
        <w:rPr>
          <w:sz w:val="28"/>
          <w:szCs w:val="28"/>
        </w:rPr>
      </w:pPr>
      <w:r w:rsidRPr="00E83B8D">
        <w:rPr>
          <w:b/>
          <w:bCs/>
          <w:sz w:val="28"/>
          <w:szCs w:val="28"/>
        </w:rPr>
        <w:lastRenderedPageBreak/>
        <w:t>Clinical features of severe under-nutrition in adults</w:t>
      </w:r>
    </w:p>
    <w:p w:rsidR="00E83B8D" w:rsidRPr="00E83B8D" w:rsidRDefault="00E83B8D" w:rsidP="00E83B8D">
      <w:pPr>
        <w:rPr>
          <w:sz w:val="28"/>
          <w:szCs w:val="28"/>
        </w:rPr>
      </w:pPr>
      <w:r w:rsidRPr="00E83B8D">
        <w:rPr>
          <w:sz w:val="28"/>
          <w:szCs w:val="28"/>
        </w:rPr>
        <w:t>• Weight loss</w:t>
      </w:r>
    </w:p>
    <w:p w:rsidR="00E83B8D" w:rsidRPr="00E83B8D" w:rsidRDefault="00E83B8D" w:rsidP="00E83B8D">
      <w:pPr>
        <w:rPr>
          <w:sz w:val="28"/>
          <w:szCs w:val="28"/>
        </w:rPr>
      </w:pPr>
      <w:r w:rsidRPr="00E83B8D">
        <w:rPr>
          <w:sz w:val="28"/>
          <w:szCs w:val="28"/>
        </w:rPr>
        <w:t xml:space="preserve"> • Thirst, craving for food, weakness and feeling cold</w:t>
      </w:r>
    </w:p>
    <w:p w:rsidR="00E83B8D" w:rsidRPr="00E83B8D" w:rsidRDefault="00E83B8D" w:rsidP="00E83B8D">
      <w:pPr>
        <w:rPr>
          <w:sz w:val="28"/>
          <w:szCs w:val="28"/>
        </w:rPr>
      </w:pPr>
      <w:r w:rsidRPr="00E83B8D">
        <w:rPr>
          <w:sz w:val="28"/>
          <w:szCs w:val="28"/>
        </w:rPr>
        <w:t xml:space="preserve"> • </w:t>
      </w:r>
      <w:proofErr w:type="spellStart"/>
      <w:r w:rsidRPr="00E83B8D">
        <w:rPr>
          <w:sz w:val="28"/>
          <w:szCs w:val="28"/>
        </w:rPr>
        <w:t>Nocturia</w:t>
      </w:r>
      <w:proofErr w:type="spellEnd"/>
      <w:r w:rsidRPr="00E83B8D">
        <w:rPr>
          <w:sz w:val="28"/>
          <w:szCs w:val="28"/>
        </w:rPr>
        <w:t xml:space="preserve">, </w:t>
      </w:r>
      <w:proofErr w:type="spellStart"/>
      <w:r w:rsidRPr="00E83B8D">
        <w:rPr>
          <w:sz w:val="28"/>
          <w:szCs w:val="28"/>
        </w:rPr>
        <w:t>amenorrhoea</w:t>
      </w:r>
      <w:proofErr w:type="spellEnd"/>
      <w:r w:rsidRPr="00E83B8D">
        <w:rPr>
          <w:sz w:val="28"/>
          <w:szCs w:val="28"/>
        </w:rPr>
        <w:t xml:space="preserve"> or impotence</w:t>
      </w:r>
    </w:p>
    <w:p w:rsidR="00E83B8D" w:rsidRPr="00E83B8D" w:rsidRDefault="00E83B8D" w:rsidP="00E83B8D">
      <w:pPr>
        <w:rPr>
          <w:sz w:val="28"/>
          <w:szCs w:val="28"/>
        </w:rPr>
      </w:pPr>
      <w:r w:rsidRPr="00E83B8D">
        <w:rPr>
          <w:sz w:val="28"/>
          <w:szCs w:val="28"/>
        </w:rPr>
        <w:t xml:space="preserve"> • Lax, pale, dry skin with loss of turgor and, occasionally, pigmented patches </w:t>
      </w:r>
    </w:p>
    <w:p w:rsidR="00E83B8D" w:rsidRPr="00E83B8D" w:rsidRDefault="00E83B8D" w:rsidP="00E83B8D">
      <w:pPr>
        <w:rPr>
          <w:sz w:val="28"/>
          <w:szCs w:val="28"/>
        </w:rPr>
      </w:pPr>
      <w:r w:rsidRPr="00E83B8D">
        <w:rPr>
          <w:sz w:val="28"/>
          <w:szCs w:val="28"/>
        </w:rPr>
        <w:t xml:space="preserve">Cold and cyanosed extremities, pressure sores </w:t>
      </w:r>
    </w:p>
    <w:p w:rsidR="00E83B8D" w:rsidRPr="00E83B8D" w:rsidRDefault="00E83B8D" w:rsidP="00E83B8D">
      <w:pPr>
        <w:rPr>
          <w:sz w:val="28"/>
          <w:szCs w:val="28"/>
        </w:rPr>
      </w:pPr>
      <w:r w:rsidRPr="00E83B8D">
        <w:rPr>
          <w:sz w:val="28"/>
          <w:szCs w:val="28"/>
        </w:rPr>
        <w:t xml:space="preserve">• Hair thinning or loss (except in adolescents) </w:t>
      </w:r>
    </w:p>
    <w:p w:rsidR="00E83B8D" w:rsidRDefault="00E83B8D" w:rsidP="00E83B8D">
      <w:pPr>
        <w:rPr>
          <w:sz w:val="28"/>
          <w:szCs w:val="28"/>
        </w:rPr>
      </w:pPr>
      <w:r w:rsidRPr="00E83B8D">
        <w:rPr>
          <w:sz w:val="28"/>
          <w:szCs w:val="28"/>
        </w:rPr>
        <w:t xml:space="preserve">• Muscle-wasting, best demonstrated by the loss of the temporalis and </w:t>
      </w:r>
      <w:proofErr w:type="spellStart"/>
      <w:r w:rsidRPr="00E83B8D">
        <w:rPr>
          <w:sz w:val="28"/>
          <w:szCs w:val="28"/>
        </w:rPr>
        <w:t>periscapular</w:t>
      </w:r>
      <w:proofErr w:type="spellEnd"/>
      <w:r w:rsidRPr="00E83B8D">
        <w:rPr>
          <w:sz w:val="28"/>
          <w:szCs w:val="28"/>
        </w:rPr>
        <w:t xml:space="preserve"> muscles and reduced mid-arm circumference</w:t>
      </w:r>
    </w:p>
    <w:p w:rsidR="00E83B8D" w:rsidRPr="00E83B8D" w:rsidRDefault="00E83B8D" w:rsidP="00E83B8D">
      <w:pPr>
        <w:rPr>
          <w:sz w:val="28"/>
          <w:szCs w:val="28"/>
        </w:rPr>
      </w:pPr>
      <w:r w:rsidRPr="00E83B8D">
        <w:rPr>
          <w:sz w:val="28"/>
          <w:szCs w:val="28"/>
        </w:rPr>
        <w:t>• Loss of subcutaneous fat, reflected in reduced skinfold thickness and mid-arm circumference</w:t>
      </w:r>
    </w:p>
    <w:p w:rsidR="00E83B8D" w:rsidRPr="00E83B8D" w:rsidRDefault="00E83B8D" w:rsidP="00E83B8D">
      <w:pPr>
        <w:rPr>
          <w:sz w:val="28"/>
          <w:szCs w:val="28"/>
        </w:rPr>
      </w:pPr>
      <w:r w:rsidRPr="00E83B8D">
        <w:rPr>
          <w:sz w:val="28"/>
          <w:szCs w:val="28"/>
        </w:rPr>
        <w:t>• Hypothermia, bradycardia, hypotension and small heart</w:t>
      </w:r>
    </w:p>
    <w:p w:rsidR="00E83B8D" w:rsidRPr="00E83B8D" w:rsidRDefault="00E83B8D" w:rsidP="00E83B8D">
      <w:pPr>
        <w:rPr>
          <w:sz w:val="28"/>
          <w:szCs w:val="28"/>
        </w:rPr>
      </w:pPr>
      <w:r w:rsidRPr="00E83B8D">
        <w:rPr>
          <w:sz w:val="28"/>
          <w:szCs w:val="28"/>
        </w:rPr>
        <w:t xml:space="preserve"> • </w:t>
      </w:r>
      <w:proofErr w:type="spellStart"/>
      <w:r w:rsidRPr="00E83B8D">
        <w:rPr>
          <w:sz w:val="28"/>
          <w:szCs w:val="28"/>
        </w:rPr>
        <w:t>Oedema</w:t>
      </w:r>
      <w:proofErr w:type="spellEnd"/>
      <w:r w:rsidRPr="00E83B8D">
        <w:rPr>
          <w:sz w:val="28"/>
          <w:szCs w:val="28"/>
        </w:rPr>
        <w:t xml:space="preserve">, which may be present without </w:t>
      </w:r>
      <w:proofErr w:type="spellStart"/>
      <w:r w:rsidRPr="00E83B8D">
        <w:rPr>
          <w:sz w:val="28"/>
          <w:szCs w:val="28"/>
        </w:rPr>
        <w:t>hypoalbuminaemia</w:t>
      </w:r>
      <w:proofErr w:type="spellEnd"/>
      <w:r w:rsidRPr="00E83B8D">
        <w:rPr>
          <w:sz w:val="28"/>
          <w:szCs w:val="28"/>
        </w:rPr>
        <w:t xml:space="preserve"> (‘famine </w:t>
      </w:r>
      <w:proofErr w:type="spellStart"/>
      <w:r w:rsidRPr="00E83B8D">
        <w:rPr>
          <w:sz w:val="28"/>
          <w:szCs w:val="28"/>
        </w:rPr>
        <w:t>oedema</w:t>
      </w:r>
      <w:proofErr w:type="spellEnd"/>
      <w:r w:rsidRPr="00E83B8D">
        <w:rPr>
          <w:sz w:val="28"/>
          <w:szCs w:val="28"/>
        </w:rPr>
        <w:t>’)</w:t>
      </w:r>
    </w:p>
    <w:p w:rsidR="00E83B8D" w:rsidRPr="00E83B8D" w:rsidRDefault="00E83B8D" w:rsidP="00E83B8D">
      <w:pPr>
        <w:rPr>
          <w:sz w:val="28"/>
          <w:szCs w:val="28"/>
        </w:rPr>
      </w:pPr>
      <w:r w:rsidRPr="00E83B8D">
        <w:rPr>
          <w:sz w:val="28"/>
          <w:szCs w:val="28"/>
        </w:rPr>
        <w:t>• Distended abdomen with diarrhea</w:t>
      </w:r>
    </w:p>
    <w:p w:rsidR="00E83B8D" w:rsidRPr="00E83B8D" w:rsidRDefault="00E83B8D" w:rsidP="00E83B8D">
      <w:pPr>
        <w:rPr>
          <w:sz w:val="28"/>
          <w:szCs w:val="28"/>
        </w:rPr>
      </w:pPr>
      <w:r w:rsidRPr="00E83B8D">
        <w:rPr>
          <w:sz w:val="28"/>
          <w:szCs w:val="28"/>
        </w:rPr>
        <w:t xml:space="preserve"> • Diminished tendon jerks </w:t>
      </w:r>
    </w:p>
    <w:p w:rsidR="00E83B8D" w:rsidRPr="00E83B8D" w:rsidRDefault="00E83B8D" w:rsidP="00E83B8D">
      <w:pPr>
        <w:rPr>
          <w:sz w:val="28"/>
          <w:szCs w:val="28"/>
        </w:rPr>
      </w:pPr>
      <w:r w:rsidRPr="00E83B8D">
        <w:rPr>
          <w:sz w:val="28"/>
          <w:szCs w:val="28"/>
        </w:rPr>
        <w:t>• Apathy, loss of initiative, depression, introversion, aggression if food is nearby</w:t>
      </w:r>
    </w:p>
    <w:p w:rsidR="00E83B8D" w:rsidRPr="00E83B8D" w:rsidRDefault="00E83B8D" w:rsidP="00E83B8D">
      <w:pPr>
        <w:rPr>
          <w:sz w:val="28"/>
          <w:szCs w:val="28"/>
        </w:rPr>
      </w:pPr>
      <w:r w:rsidRPr="00E83B8D">
        <w:rPr>
          <w:sz w:val="28"/>
          <w:szCs w:val="28"/>
        </w:rPr>
        <w:t>• Susceptibility to infections</w:t>
      </w:r>
    </w:p>
    <w:p w:rsidR="00E83B8D" w:rsidRPr="00E83B8D" w:rsidRDefault="00E83B8D" w:rsidP="00E83B8D">
      <w:pPr>
        <w:rPr>
          <w:sz w:val="28"/>
          <w:szCs w:val="28"/>
        </w:rPr>
      </w:pPr>
      <w:r w:rsidRPr="00E83B8D">
        <w:rPr>
          <w:b/>
          <w:bCs/>
          <w:sz w:val="28"/>
          <w:szCs w:val="28"/>
        </w:rPr>
        <w:t>Investigations</w:t>
      </w:r>
    </w:p>
    <w:p w:rsidR="00E83B8D" w:rsidRPr="00E83B8D" w:rsidRDefault="00E83B8D" w:rsidP="00E83B8D">
      <w:pPr>
        <w:rPr>
          <w:sz w:val="28"/>
          <w:szCs w:val="28"/>
        </w:rPr>
      </w:pPr>
      <w:r w:rsidRPr="00E83B8D">
        <w:rPr>
          <w:sz w:val="28"/>
          <w:szCs w:val="28"/>
        </w:rPr>
        <w:t>In a famine, laboratory investigations may be impractical but will show that</w:t>
      </w:r>
    </w:p>
    <w:p w:rsidR="00000000" w:rsidRPr="00E83B8D" w:rsidRDefault="00BD75AF" w:rsidP="00E83B8D">
      <w:pPr>
        <w:numPr>
          <w:ilvl w:val="0"/>
          <w:numId w:val="5"/>
        </w:numPr>
        <w:rPr>
          <w:sz w:val="28"/>
          <w:szCs w:val="28"/>
        </w:rPr>
      </w:pPr>
      <w:r w:rsidRPr="00E83B8D">
        <w:rPr>
          <w:sz w:val="28"/>
          <w:szCs w:val="28"/>
        </w:rPr>
        <w:t xml:space="preserve"> Plasma free fatty acids are increased and there is ketosis and a mild metabolic acidosis.</w:t>
      </w:r>
    </w:p>
    <w:p w:rsidR="00000000" w:rsidRPr="00E83B8D" w:rsidRDefault="00BD75AF" w:rsidP="00E83B8D">
      <w:pPr>
        <w:numPr>
          <w:ilvl w:val="0"/>
          <w:numId w:val="5"/>
        </w:numPr>
        <w:rPr>
          <w:sz w:val="28"/>
          <w:szCs w:val="28"/>
        </w:rPr>
      </w:pPr>
      <w:r w:rsidRPr="00E83B8D">
        <w:rPr>
          <w:sz w:val="28"/>
          <w:szCs w:val="28"/>
        </w:rPr>
        <w:t xml:space="preserve"> Plasma glucose is low but albumin concentration is often maintained because the liver still functions normally.</w:t>
      </w:r>
    </w:p>
    <w:p w:rsidR="00000000" w:rsidRPr="00E83B8D" w:rsidRDefault="00BD75AF" w:rsidP="00E83B8D">
      <w:pPr>
        <w:numPr>
          <w:ilvl w:val="0"/>
          <w:numId w:val="5"/>
        </w:numPr>
        <w:rPr>
          <w:sz w:val="28"/>
          <w:szCs w:val="28"/>
        </w:rPr>
      </w:pPr>
      <w:r w:rsidRPr="00E83B8D">
        <w:rPr>
          <w:sz w:val="28"/>
          <w:szCs w:val="28"/>
        </w:rPr>
        <w:t xml:space="preserve"> Insulin secretion is diminished,</w:t>
      </w:r>
      <w:r w:rsidRPr="00E83B8D">
        <w:rPr>
          <w:sz w:val="28"/>
          <w:szCs w:val="28"/>
        </w:rPr>
        <w:t xml:space="preserve"> glucagon and cortisol tend to increase, and reverse T3 replaces normal triiodothyronine.</w:t>
      </w:r>
    </w:p>
    <w:p w:rsidR="00000000" w:rsidRPr="00E83B8D" w:rsidRDefault="00BD75AF" w:rsidP="00E83B8D">
      <w:pPr>
        <w:numPr>
          <w:ilvl w:val="0"/>
          <w:numId w:val="5"/>
        </w:numPr>
        <w:rPr>
          <w:sz w:val="28"/>
          <w:szCs w:val="28"/>
        </w:rPr>
      </w:pPr>
      <w:r w:rsidRPr="00E83B8D">
        <w:rPr>
          <w:sz w:val="28"/>
          <w:szCs w:val="28"/>
        </w:rPr>
        <w:lastRenderedPageBreak/>
        <w:t xml:space="preserve"> The resting metabolic rate falls, partly because of reduced lean body mass and partly because of hy</w:t>
      </w:r>
      <w:r w:rsidRPr="00E83B8D">
        <w:rPr>
          <w:sz w:val="28"/>
          <w:szCs w:val="28"/>
        </w:rPr>
        <w:t xml:space="preserve">pothalamic compensation. </w:t>
      </w:r>
    </w:p>
    <w:p w:rsidR="00000000" w:rsidRPr="00E83B8D" w:rsidRDefault="00BD75AF" w:rsidP="00E83B8D">
      <w:pPr>
        <w:numPr>
          <w:ilvl w:val="0"/>
          <w:numId w:val="5"/>
        </w:numPr>
        <w:rPr>
          <w:sz w:val="28"/>
          <w:szCs w:val="28"/>
        </w:rPr>
      </w:pPr>
      <w:r w:rsidRPr="00E83B8D">
        <w:rPr>
          <w:sz w:val="28"/>
          <w:szCs w:val="28"/>
        </w:rPr>
        <w:t xml:space="preserve">The urine has a fixed specific gravity and creatinine excretion becomes low. </w:t>
      </w:r>
    </w:p>
    <w:p w:rsidR="00000000" w:rsidRPr="00E83B8D" w:rsidRDefault="00BD75AF" w:rsidP="00E83B8D">
      <w:pPr>
        <w:numPr>
          <w:ilvl w:val="0"/>
          <w:numId w:val="5"/>
        </w:numPr>
        <w:rPr>
          <w:sz w:val="28"/>
          <w:szCs w:val="28"/>
        </w:rPr>
      </w:pPr>
      <w:r w:rsidRPr="00E83B8D">
        <w:rPr>
          <w:sz w:val="28"/>
          <w:szCs w:val="28"/>
        </w:rPr>
        <w:t xml:space="preserve">There may be mild </w:t>
      </w:r>
      <w:proofErr w:type="spellStart"/>
      <w:r w:rsidRPr="00E83B8D">
        <w:rPr>
          <w:sz w:val="28"/>
          <w:szCs w:val="28"/>
        </w:rPr>
        <w:t>a</w:t>
      </w:r>
      <w:r w:rsidRPr="00E83B8D">
        <w:rPr>
          <w:sz w:val="28"/>
          <w:szCs w:val="28"/>
        </w:rPr>
        <w:t>naemia</w:t>
      </w:r>
      <w:proofErr w:type="spellEnd"/>
      <w:r w:rsidRPr="00E83B8D">
        <w:rPr>
          <w:sz w:val="28"/>
          <w:szCs w:val="28"/>
        </w:rPr>
        <w:t xml:space="preserve">, leucopenia and thrombocytopenia. The erythrocyte sedimentation rate is normal unless there is infection. </w:t>
      </w:r>
    </w:p>
    <w:p w:rsidR="00000000" w:rsidRPr="00E83B8D" w:rsidRDefault="00BD75AF" w:rsidP="00E83B8D">
      <w:pPr>
        <w:numPr>
          <w:ilvl w:val="0"/>
          <w:numId w:val="5"/>
        </w:numPr>
        <w:rPr>
          <w:sz w:val="28"/>
          <w:szCs w:val="28"/>
        </w:rPr>
      </w:pPr>
      <w:r w:rsidRPr="00E83B8D">
        <w:rPr>
          <w:sz w:val="28"/>
          <w:szCs w:val="28"/>
        </w:rPr>
        <w:t>Tests of delayed skin hypersensitivity, e.g. to tuberculin, are falsely nega</w:t>
      </w:r>
      <w:r w:rsidRPr="00E83B8D">
        <w:rPr>
          <w:sz w:val="28"/>
          <w:szCs w:val="28"/>
        </w:rPr>
        <w:t xml:space="preserve">tive. </w:t>
      </w:r>
    </w:p>
    <w:p w:rsidR="00000000" w:rsidRPr="00E83B8D" w:rsidRDefault="00BD75AF" w:rsidP="00E83B8D">
      <w:pPr>
        <w:numPr>
          <w:ilvl w:val="0"/>
          <w:numId w:val="5"/>
        </w:numPr>
        <w:rPr>
          <w:sz w:val="28"/>
          <w:szCs w:val="28"/>
        </w:rPr>
      </w:pPr>
      <w:r w:rsidRPr="00E83B8D">
        <w:rPr>
          <w:sz w:val="28"/>
          <w:szCs w:val="28"/>
        </w:rPr>
        <w:t>The electrocardiogram shows sinus bradycardia and low voltage.</w:t>
      </w:r>
    </w:p>
    <w:p w:rsidR="00E83B8D" w:rsidRPr="00E83B8D" w:rsidRDefault="00E83B8D" w:rsidP="00E83B8D">
      <w:pPr>
        <w:numPr>
          <w:ilvl w:val="0"/>
          <w:numId w:val="5"/>
        </w:numPr>
        <w:rPr>
          <w:sz w:val="28"/>
          <w:szCs w:val="28"/>
        </w:rPr>
      </w:pPr>
      <w:r w:rsidRPr="00E83B8D">
        <w:rPr>
          <w:b/>
          <w:bCs/>
          <w:sz w:val="28"/>
          <w:szCs w:val="28"/>
        </w:rPr>
        <w:t>Infections associated with starvation</w:t>
      </w:r>
    </w:p>
    <w:p w:rsidR="00E83B8D" w:rsidRPr="00E83B8D" w:rsidRDefault="00E83B8D" w:rsidP="00E83B8D">
      <w:pPr>
        <w:numPr>
          <w:ilvl w:val="0"/>
          <w:numId w:val="5"/>
        </w:numPr>
        <w:rPr>
          <w:sz w:val="28"/>
          <w:szCs w:val="28"/>
        </w:rPr>
      </w:pPr>
      <w:r w:rsidRPr="00E83B8D">
        <w:rPr>
          <w:sz w:val="28"/>
          <w:szCs w:val="28"/>
        </w:rPr>
        <w:t>• Gastroenteritis and Gram-negative sepsis</w:t>
      </w:r>
    </w:p>
    <w:p w:rsidR="00E83B8D" w:rsidRPr="00E83B8D" w:rsidRDefault="00E83B8D" w:rsidP="00E83B8D">
      <w:pPr>
        <w:numPr>
          <w:ilvl w:val="0"/>
          <w:numId w:val="5"/>
        </w:numPr>
        <w:rPr>
          <w:sz w:val="28"/>
          <w:szCs w:val="28"/>
        </w:rPr>
      </w:pPr>
      <w:r w:rsidRPr="00E83B8D">
        <w:rPr>
          <w:sz w:val="28"/>
          <w:szCs w:val="28"/>
        </w:rPr>
        <w:t xml:space="preserve"> • Respiratory infections, especially bronchopneumonia</w:t>
      </w:r>
    </w:p>
    <w:p w:rsidR="00E83B8D" w:rsidRPr="00E83B8D" w:rsidRDefault="00E83B8D" w:rsidP="00E83B8D">
      <w:pPr>
        <w:numPr>
          <w:ilvl w:val="0"/>
          <w:numId w:val="5"/>
        </w:numPr>
        <w:rPr>
          <w:sz w:val="28"/>
          <w:szCs w:val="28"/>
        </w:rPr>
      </w:pPr>
      <w:r w:rsidRPr="00E83B8D">
        <w:rPr>
          <w:sz w:val="28"/>
          <w:szCs w:val="28"/>
        </w:rPr>
        <w:t xml:space="preserve"> • Certain viral diseases, especially measles and herpes simplex </w:t>
      </w:r>
    </w:p>
    <w:p w:rsidR="00E83B8D" w:rsidRPr="00E83B8D" w:rsidRDefault="00E83B8D" w:rsidP="00E83B8D">
      <w:pPr>
        <w:numPr>
          <w:ilvl w:val="0"/>
          <w:numId w:val="5"/>
        </w:numPr>
        <w:rPr>
          <w:sz w:val="28"/>
          <w:szCs w:val="28"/>
        </w:rPr>
      </w:pPr>
      <w:r w:rsidRPr="00E83B8D">
        <w:rPr>
          <w:sz w:val="28"/>
          <w:szCs w:val="28"/>
        </w:rPr>
        <w:t>• Tuberculosis</w:t>
      </w:r>
    </w:p>
    <w:p w:rsidR="00E83B8D" w:rsidRPr="00E83B8D" w:rsidRDefault="00E83B8D" w:rsidP="00E83B8D">
      <w:pPr>
        <w:numPr>
          <w:ilvl w:val="0"/>
          <w:numId w:val="5"/>
        </w:numPr>
        <w:rPr>
          <w:sz w:val="28"/>
          <w:szCs w:val="28"/>
        </w:rPr>
      </w:pPr>
      <w:r w:rsidRPr="00E83B8D">
        <w:rPr>
          <w:sz w:val="28"/>
          <w:szCs w:val="28"/>
        </w:rPr>
        <w:t xml:space="preserve"> • Streptococcal and staphylococcal skin infections</w:t>
      </w:r>
    </w:p>
    <w:p w:rsidR="00E83B8D" w:rsidRPr="00E83B8D" w:rsidRDefault="00E83B8D" w:rsidP="00E83B8D">
      <w:pPr>
        <w:numPr>
          <w:ilvl w:val="0"/>
          <w:numId w:val="5"/>
        </w:numPr>
        <w:rPr>
          <w:sz w:val="28"/>
          <w:szCs w:val="28"/>
        </w:rPr>
      </w:pPr>
      <w:r w:rsidRPr="00E83B8D">
        <w:rPr>
          <w:sz w:val="28"/>
          <w:szCs w:val="28"/>
        </w:rPr>
        <w:t xml:space="preserve"> • Helminthic infestations</w:t>
      </w:r>
    </w:p>
    <w:p w:rsidR="00E83B8D" w:rsidRDefault="00E83B8D" w:rsidP="00E83B8D">
      <w:pPr>
        <w:rPr>
          <w:sz w:val="28"/>
          <w:szCs w:val="28"/>
        </w:rPr>
      </w:pPr>
    </w:p>
    <w:p w:rsidR="00E83B8D" w:rsidRPr="00E83B8D" w:rsidRDefault="00E83B8D" w:rsidP="00E83B8D">
      <w:pPr>
        <w:rPr>
          <w:sz w:val="28"/>
          <w:szCs w:val="28"/>
        </w:rPr>
      </w:pPr>
      <w:r w:rsidRPr="00E83B8D">
        <w:rPr>
          <w:b/>
          <w:bCs/>
          <w:sz w:val="28"/>
          <w:szCs w:val="28"/>
        </w:rPr>
        <w:t>Management</w:t>
      </w:r>
    </w:p>
    <w:p w:rsidR="00E83B8D" w:rsidRPr="00E83B8D" w:rsidRDefault="00E83B8D" w:rsidP="00E83B8D">
      <w:pPr>
        <w:rPr>
          <w:sz w:val="28"/>
          <w:szCs w:val="28"/>
        </w:rPr>
      </w:pPr>
      <w:r w:rsidRPr="00E83B8D">
        <w:rPr>
          <w:sz w:val="28"/>
          <w:szCs w:val="28"/>
        </w:rPr>
        <w:t>Whether in a famine or in wasting secondary to disease, the severity of under-nutrition is graded according to BMI.</w:t>
      </w:r>
    </w:p>
    <w:p w:rsidR="00E83B8D" w:rsidRPr="00E83B8D" w:rsidRDefault="00E83B8D" w:rsidP="00E83B8D">
      <w:pPr>
        <w:rPr>
          <w:sz w:val="28"/>
          <w:szCs w:val="28"/>
        </w:rPr>
      </w:pPr>
      <w:r w:rsidRPr="00E83B8D">
        <w:rPr>
          <w:sz w:val="28"/>
          <w:szCs w:val="28"/>
        </w:rPr>
        <w:t xml:space="preserve"> People with mild starvation are in no danger; those with moderate starvation need extra feeding; and those who are severely underweight need hospital care.</w:t>
      </w:r>
    </w:p>
    <w:p w:rsidR="00E83B8D" w:rsidRPr="00E83B8D" w:rsidRDefault="00E83B8D" w:rsidP="00E83B8D">
      <w:pPr>
        <w:rPr>
          <w:sz w:val="28"/>
          <w:szCs w:val="28"/>
        </w:rPr>
      </w:pPr>
      <w:r w:rsidRPr="00E83B8D">
        <w:rPr>
          <w:sz w:val="28"/>
          <w:szCs w:val="28"/>
        </w:rPr>
        <w:t>In severe starvation, there is atrophy of the intestinal epithelium and of the exocrine pancreas, and the bile is dilute.</w:t>
      </w:r>
    </w:p>
    <w:p w:rsidR="00E83B8D" w:rsidRPr="00E83B8D" w:rsidRDefault="00E83B8D" w:rsidP="00E83B8D">
      <w:pPr>
        <w:rPr>
          <w:sz w:val="28"/>
          <w:szCs w:val="28"/>
        </w:rPr>
      </w:pPr>
      <w:r w:rsidRPr="00E83B8D">
        <w:rPr>
          <w:sz w:val="28"/>
          <w:szCs w:val="28"/>
        </w:rPr>
        <w:t xml:space="preserve"> It is critical for the condition to be managed by experts. When food becomes available, it should be given by mouth in small, frequent amounts at first, using a suitable formula </w:t>
      </w:r>
      <w:proofErr w:type="gramStart"/>
      <w:r w:rsidRPr="00E83B8D">
        <w:rPr>
          <w:sz w:val="28"/>
          <w:szCs w:val="28"/>
        </w:rPr>
        <w:t>preparation .</w:t>
      </w:r>
      <w:proofErr w:type="gramEnd"/>
      <w:r w:rsidRPr="00E83B8D">
        <w:rPr>
          <w:sz w:val="28"/>
          <w:szCs w:val="28"/>
        </w:rPr>
        <w:t xml:space="preserve"> </w:t>
      </w:r>
    </w:p>
    <w:p w:rsidR="00E83B8D" w:rsidRDefault="00E83B8D" w:rsidP="00E83B8D">
      <w:pPr>
        <w:rPr>
          <w:sz w:val="28"/>
          <w:szCs w:val="28"/>
        </w:rPr>
      </w:pPr>
    </w:p>
    <w:p w:rsidR="00D76B25" w:rsidRPr="00E83B8D" w:rsidRDefault="00D76B25" w:rsidP="00E83B8D">
      <w:pPr>
        <w:rPr>
          <w:sz w:val="28"/>
          <w:szCs w:val="28"/>
        </w:rPr>
      </w:pPr>
    </w:p>
    <w:p w:rsidR="00E83B8D" w:rsidRPr="009D5456" w:rsidRDefault="00D76B25" w:rsidP="00E83B8D">
      <w:pPr>
        <w:rPr>
          <w:sz w:val="28"/>
          <w:szCs w:val="28"/>
        </w:rPr>
      </w:pPr>
      <w:r>
        <w:rPr>
          <w:noProof/>
        </w:rPr>
        <w:drawing>
          <wp:inline distT="0" distB="0" distL="0" distR="0" wp14:anchorId="5A117354" wp14:editId="4094C99A">
            <wp:extent cx="5943600" cy="6239510"/>
            <wp:effectExtent l="0" t="0" r="0" b="8890"/>
            <wp:docPr id="9" name="Picture 1" descr="EndNote X8 - [,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dNote X8 - [,  #956]"/>
                    <pic:cNvPicPr>
                      <a:picLocks noChangeAspect="1"/>
                    </pic:cNvPicPr>
                  </pic:nvPicPr>
                  <pic:blipFill rotWithShape="1">
                    <a:blip r:embed="rId11">
                      <a:extLst>
                        <a:ext uri="{28A0092B-C50C-407E-A947-70E740481C1C}">
                          <a14:useLocalDpi xmlns:a14="http://schemas.microsoft.com/office/drawing/2010/main" val="0"/>
                        </a:ext>
                      </a:extLst>
                    </a:blip>
                    <a:srcRect l="50071" t="26405" r="25422" b="21794"/>
                    <a:stretch/>
                  </pic:blipFill>
                  <pic:spPr>
                    <a:xfrm>
                      <a:off x="0" y="0"/>
                      <a:ext cx="5943600" cy="6239510"/>
                    </a:xfrm>
                    <a:prstGeom prst="rect">
                      <a:avLst/>
                    </a:prstGeom>
                  </pic:spPr>
                </pic:pic>
              </a:graphicData>
            </a:graphic>
          </wp:inline>
        </w:drawing>
      </w:r>
    </w:p>
    <w:p w:rsidR="009D5456" w:rsidRPr="00C37042" w:rsidRDefault="009D5456" w:rsidP="00C37042">
      <w:pPr>
        <w:rPr>
          <w:sz w:val="28"/>
          <w:szCs w:val="28"/>
        </w:rPr>
      </w:pPr>
    </w:p>
    <w:p w:rsidR="00C37042" w:rsidRDefault="00C37042" w:rsidP="00C37042">
      <w:pPr>
        <w:rPr>
          <w:sz w:val="28"/>
          <w:szCs w:val="28"/>
        </w:rPr>
      </w:pPr>
    </w:p>
    <w:p w:rsidR="00D76B25" w:rsidRPr="00D76B25" w:rsidRDefault="00D76B25" w:rsidP="00D76B25">
      <w:pPr>
        <w:rPr>
          <w:sz w:val="28"/>
          <w:szCs w:val="28"/>
        </w:rPr>
      </w:pPr>
      <w:r w:rsidRPr="00D76B25">
        <w:rPr>
          <w:b/>
          <w:bCs/>
          <w:sz w:val="28"/>
          <w:szCs w:val="28"/>
        </w:rPr>
        <w:t xml:space="preserve">F-75 is prepared from milk powder (25 g), sugar (70 g), cereal flour (35 g), vegetable oil (27 g) and vitamin and mineral supplements, made up to 1 L with water. </w:t>
      </w:r>
    </w:p>
    <w:p w:rsidR="00D76B25" w:rsidRDefault="00D76B25" w:rsidP="00D76B25">
      <w:pPr>
        <w:rPr>
          <w:b/>
          <w:bCs/>
          <w:sz w:val="28"/>
          <w:szCs w:val="28"/>
        </w:rPr>
      </w:pPr>
      <w:r w:rsidRPr="00D76B25">
        <w:rPr>
          <w:b/>
          <w:bCs/>
          <w:sz w:val="28"/>
          <w:szCs w:val="28"/>
        </w:rPr>
        <w:lastRenderedPageBreak/>
        <w:t>F-100 (1 L) contains milk powder (80 g), sugar (50 g), vegetable oil (60 g) and vitamin and mineral supplements (no cereal).</w:t>
      </w:r>
    </w:p>
    <w:p w:rsidR="00CA6E17" w:rsidRPr="00CA6E17" w:rsidRDefault="00CA6E17" w:rsidP="00CA6E17">
      <w:pPr>
        <w:rPr>
          <w:sz w:val="28"/>
          <w:szCs w:val="28"/>
        </w:rPr>
      </w:pPr>
      <w:r w:rsidRPr="00CA6E17">
        <w:rPr>
          <w:sz w:val="28"/>
          <w:szCs w:val="28"/>
        </w:rPr>
        <w:t>Individual energy requirements can vary by 30%. During rehabilitation, more concentrated formula can be given with additional food that is palatable and similar to the usual staple meal.</w:t>
      </w:r>
    </w:p>
    <w:p w:rsidR="00CA6E17" w:rsidRPr="00CA6E17" w:rsidRDefault="00CA6E17" w:rsidP="00CA6E17">
      <w:pPr>
        <w:rPr>
          <w:sz w:val="28"/>
          <w:szCs w:val="28"/>
        </w:rPr>
      </w:pPr>
      <w:r w:rsidRPr="00CA6E17">
        <w:rPr>
          <w:b/>
          <w:bCs/>
          <w:sz w:val="28"/>
          <w:szCs w:val="28"/>
          <w:u w:val="single"/>
        </w:rPr>
        <w:t xml:space="preserve"> Salt </w:t>
      </w:r>
      <w:r w:rsidRPr="00CA6E17">
        <w:rPr>
          <w:sz w:val="28"/>
          <w:szCs w:val="28"/>
        </w:rPr>
        <w:t>should be restricted and micronutrient supplements (e.g. potassium, magnesium, zinc and multivitamins) may be essential.</w:t>
      </w:r>
    </w:p>
    <w:p w:rsidR="00CA6E17" w:rsidRPr="00CA6E17" w:rsidRDefault="00CA6E17" w:rsidP="00CA6E17">
      <w:pPr>
        <w:rPr>
          <w:sz w:val="28"/>
          <w:szCs w:val="28"/>
        </w:rPr>
      </w:pPr>
      <w:r w:rsidRPr="00CA6E17">
        <w:rPr>
          <w:sz w:val="28"/>
          <w:szCs w:val="28"/>
        </w:rPr>
        <w:t xml:space="preserve"> Between 6.3 and 8.4 MJ/day </w:t>
      </w:r>
      <w:r w:rsidRPr="00CA6E17">
        <w:rPr>
          <w:b/>
          <w:bCs/>
          <w:sz w:val="28"/>
          <w:szCs w:val="28"/>
          <w:u w:val="single"/>
        </w:rPr>
        <w:t xml:space="preserve">(1500–2000 kcal/day) </w:t>
      </w:r>
      <w:r w:rsidRPr="00CA6E17">
        <w:rPr>
          <w:sz w:val="28"/>
          <w:szCs w:val="28"/>
        </w:rPr>
        <w:t>will arrest progressive under-nutrition but additional energy may be required for regain of weight.</w:t>
      </w:r>
    </w:p>
    <w:p w:rsidR="00CA6E17" w:rsidRPr="00CA6E17" w:rsidRDefault="00CA6E17" w:rsidP="00CA6E17">
      <w:pPr>
        <w:rPr>
          <w:sz w:val="28"/>
          <w:szCs w:val="28"/>
        </w:rPr>
      </w:pPr>
      <w:r w:rsidRPr="00CA6E17">
        <w:rPr>
          <w:sz w:val="28"/>
          <w:szCs w:val="28"/>
        </w:rPr>
        <w:t xml:space="preserve"> During refeeding, a weight gain of 5% body weight per month indicates satisfactory </w:t>
      </w:r>
      <w:proofErr w:type="gramStart"/>
      <w:r w:rsidRPr="00CA6E17">
        <w:rPr>
          <w:sz w:val="28"/>
          <w:szCs w:val="28"/>
        </w:rPr>
        <w:t>progress..</w:t>
      </w:r>
      <w:proofErr w:type="gramEnd"/>
    </w:p>
    <w:p w:rsidR="00CA6E17" w:rsidRPr="00CA6E17" w:rsidRDefault="00CA6E17" w:rsidP="00CA6E17">
      <w:pPr>
        <w:rPr>
          <w:sz w:val="28"/>
          <w:szCs w:val="28"/>
        </w:rPr>
      </w:pPr>
      <w:r w:rsidRPr="00CA6E17">
        <w:rPr>
          <w:sz w:val="28"/>
          <w:szCs w:val="28"/>
        </w:rPr>
        <w:t>Other care is supportive and includes attention to the skin, adequate hydration, treatment of infections and careful monitoring of body temperature, since thermoregulation may be impaired.</w:t>
      </w:r>
    </w:p>
    <w:p w:rsidR="00CA6E17" w:rsidRPr="00CA6E17" w:rsidRDefault="00CA6E17" w:rsidP="00CA6E17">
      <w:pPr>
        <w:rPr>
          <w:sz w:val="28"/>
          <w:szCs w:val="28"/>
        </w:rPr>
      </w:pPr>
      <w:r w:rsidRPr="00CA6E17">
        <w:rPr>
          <w:sz w:val="28"/>
          <w:szCs w:val="28"/>
        </w:rPr>
        <w:t xml:space="preserve">Circumstances and resources are different in every famine but many problems are non-medical and concern </w:t>
      </w:r>
      <w:proofErr w:type="spellStart"/>
      <w:r w:rsidRPr="00CA6E17">
        <w:rPr>
          <w:sz w:val="28"/>
          <w:szCs w:val="28"/>
        </w:rPr>
        <w:t>organisation</w:t>
      </w:r>
      <w:proofErr w:type="spellEnd"/>
      <w:r w:rsidRPr="00CA6E17">
        <w:rPr>
          <w:sz w:val="28"/>
          <w:szCs w:val="28"/>
        </w:rPr>
        <w:t xml:space="preserve">, infrastructure, liaison, politics, procurement, security and ensuring that food is distributed on the basis of need. </w:t>
      </w:r>
    </w:p>
    <w:p w:rsidR="00CA6E17" w:rsidRPr="00CA6E17" w:rsidRDefault="00CA6E17" w:rsidP="00CA6E17">
      <w:pPr>
        <w:rPr>
          <w:sz w:val="28"/>
          <w:szCs w:val="28"/>
        </w:rPr>
      </w:pPr>
      <w:r w:rsidRPr="00CA6E17">
        <w:rPr>
          <w:sz w:val="28"/>
          <w:szCs w:val="28"/>
        </w:rPr>
        <w:t>Lastly, plans must be made for the future for prevention and/or earlier intervention if similar circumstances prevail.</w:t>
      </w:r>
    </w:p>
    <w:p w:rsidR="00CA6E17" w:rsidRPr="00D76B25" w:rsidRDefault="00CA6E17" w:rsidP="00D76B25">
      <w:pPr>
        <w:rPr>
          <w:sz w:val="28"/>
          <w:szCs w:val="28"/>
        </w:rPr>
      </w:pPr>
      <w:bookmarkStart w:id="0" w:name="_GoBack"/>
      <w:bookmarkEnd w:id="0"/>
    </w:p>
    <w:p w:rsidR="00D76B25" w:rsidRPr="00E4700D" w:rsidRDefault="00D76B25" w:rsidP="00C37042">
      <w:pPr>
        <w:rPr>
          <w:sz w:val="28"/>
          <w:szCs w:val="28"/>
        </w:rPr>
      </w:pPr>
    </w:p>
    <w:sectPr w:rsidR="00D76B25" w:rsidRPr="00E470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24E05"/>
    <w:multiLevelType w:val="hybridMultilevel"/>
    <w:tmpl w:val="9F32F1D8"/>
    <w:lvl w:ilvl="0" w:tplc="740EA458">
      <w:start w:val="1"/>
      <w:numFmt w:val="bullet"/>
      <w:lvlText w:val=""/>
      <w:lvlJc w:val="left"/>
      <w:pPr>
        <w:tabs>
          <w:tab w:val="num" w:pos="720"/>
        </w:tabs>
        <w:ind w:left="720" w:hanging="360"/>
      </w:pPr>
      <w:rPr>
        <w:rFonts w:ascii="Wingdings" w:hAnsi="Wingdings" w:hint="default"/>
      </w:rPr>
    </w:lvl>
    <w:lvl w:ilvl="1" w:tplc="393E6D90" w:tentative="1">
      <w:start w:val="1"/>
      <w:numFmt w:val="bullet"/>
      <w:lvlText w:val=""/>
      <w:lvlJc w:val="left"/>
      <w:pPr>
        <w:tabs>
          <w:tab w:val="num" w:pos="1440"/>
        </w:tabs>
        <w:ind w:left="1440" w:hanging="360"/>
      </w:pPr>
      <w:rPr>
        <w:rFonts w:ascii="Wingdings" w:hAnsi="Wingdings" w:hint="default"/>
      </w:rPr>
    </w:lvl>
    <w:lvl w:ilvl="2" w:tplc="B65EAD02" w:tentative="1">
      <w:start w:val="1"/>
      <w:numFmt w:val="bullet"/>
      <w:lvlText w:val=""/>
      <w:lvlJc w:val="left"/>
      <w:pPr>
        <w:tabs>
          <w:tab w:val="num" w:pos="2160"/>
        </w:tabs>
        <w:ind w:left="2160" w:hanging="360"/>
      </w:pPr>
      <w:rPr>
        <w:rFonts w:ascii="Wingdings" w:hAnsi="Wingdings" w:hint="default"/>
      </w:rPr>
    </w:lvl>
    <w:lvl w:ilvl="3" w:tplc="C4C0AC52" w:tentative="1">
      <w:start w:val="1"/>
      <w:numFmt w:val="bullet"/>
      <w:lvlText w:val=""/>
      <w:lvlJc w:val="left"/>
      <w:pPr>
        <w:tabs>
          <w:tab w:val="num" w:pos="2880"/>
        </w:tabs>
        <w:ind w:left="2880" w:hanging="360"/>
      </w:pPr>
      <w:rPr>
        <w:rFonts w:ascii="Wingdings" w:hAnsi="Wingdings" w:hint="default"/>
      </w:rPr>
    </w:lvl>
    <w:lvl w:ilvl="4" w:tplc="6136B314" w:tentative="1">
      <w:start w:val="1"/>
      <w:numFmt w:val="bullet"/>
      <w:lvlText w:val=""/>
      <w:lvlJc w:val="left"/>
      <w:pPr>
        <w:tabs>
          <w:tab w:val="num" w:pos="3600"/>
        </w:tabs>
        <w:ind w:left="3600" w:hanging="360"/>
      </w:pPr>
      <w:rPr>
        <w:rFonts w:ascii="Wingdings" w:hAnsi="Wingdings" w:hint="default"/>
      </w:rPr>
    </w:lvl>
    <w:lvl w:ilvl="5" w:tplc="BAB063D4" w:tentative="1">
      <w:start w:val="1"/>
      <w:numFmt w:val="bullet"/>
      <w:lvlText w:val=""/>
      <w:lvlJc w:val="left"/>
      <w:pPr>
        <w:tabs>
          <w:tab w:val="num" w:pos="4320"/>
        </w:tabs>
        <w:ind w:left="4320" w:hanging="360"/>
      </w:pPr>
      <w:rPr>
        <w:rFonts w:ascii="Wingdings" w:hAnsi="Wingdings" w:hint="default"/>
      </w:rPr>
    </w:lvl>
    <w:lvl w:ilvl="6" w:tplc="2D8A625C" w:tentative="1">
      <w:start w:val="1"/>
      <w:numFmt w:val="bullet"/>
      <w:lvlText w:val=""/>
      <w:lvlJc w:val="left"/>
      <w:pPr>
        <w:tabs>
          <w:tab w:val="num" w:pos="5040"/>
        </w:tabs>
        <w:ind w:left="5040" w:hanging="360"/>
      </w:pPr>
      <w:rPr>
        <w:rFonts w:ascii="Wingdings" w:hAnsi="Wingdings" w:hint="default"/>
      </w:rPr>
    </w:lvl>
    <w:lvl w:ilvl="7" w:tplc="D1B23CA8" w:tentative="1">
      <w:start w:val="1"/>
      <w:numFmt w:val="bullet"/>
      <w:lvlText w:val=""/>
      <w:lvlJc w:val="left"/>
      <w:pPr>
        <w:tabs>
          <w:tab w:val="num" w:pos="5760"/>
        </w:tabs>
        <w:ind w:left="5760" w:hanging="360"/>
      </w:pPr>
      <w:rPr>
        <w:rFonts w:ascii="Wingdings" w:hAnsi="Wingdings" w:hint="default"/>
      </w:rPr>
    </w:lvl>
    <w:lvl w:ilvl="8" w:tplc="72CA2BE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7C5384"/>
    <w:multiLevelType w:val="hybridMultilevel"/>
    <w:tmpl w:val="5642B55E"/>
    <w:lvl w:ilvl="0" w:tplc="8F94BC32">
      <w:start w:val="1"/>
      <w:numFmt w:val="bullet"/>
      <w:lvlText w:val=""/>
      <w:lvlJc w:val="left"/>
      <w:pPr>
        <w:tabs>
          <w:tab w:val="num" w:pos="720"/>
        </w:tabs>
        <w:ind w:left="720" w:hanging="360"/>
      </w:pPr>
      <w:rPr>
        <w:rFonts w:ascii="Wingdings" w:hAnsi="Wingdings" w:hint="default"/>
      </w:rPr>
    </w:lvl>
    <w:lvl w:ilvl="1" w:tplc="7F30DECC" w:tentative="1">
      <w:start w:val="1"/>
      <w:numFmt w:val="bullet"/>
      <w:lvlText w:val=""/>
      <w:lvlJc w:val="left"/>
      <w:pPr>
        <w:tabs>
          <w:tab w:val="num" w:pos="1440"/>
        </w:tabs>
        <w:ind w:left="1440" w:hanging="360"/>
      </w:pPr>
      <w:rPr>
        <w:rFonts w:ascii="Wingdings" w:hAnsi="Wingdings" w:hint="default"/>
      </w:rPr>
    </w:lvl>
    <w:lvl w:ilvl="2" w:tplc="D3A88E2C" w:tentative="1">
      <w:start w:val="1"/>
      <w:numFmt w:val="bullet"/>
      <w:lvlText w:val=""/>
      <w:lvlJc w:val="left"/>
      <w:pPr>
        <w:tabs>
          <w:tab w:val="num" w:pos="2160"/>
        </w:tabs>
        <w:ind w:left="2160" w:hanging="360"/>
      </w:pPr>
      <w:rPr>
        <w:rFonts w:ascii="Wingdings" w:hAnsi="Wingdings" w:hint="default"/>
      </w:rPr>
    </w:lvl>
    <w:lvl w:ilvl="3" w:tplc="D4BA68D8" w:tentative="1">
      <w:start w:val="1"/>
      <w:numFmt w:val="bullet"/>
      <w:lvlText w:val=""/>
      <w:lvlJc w:val="left"/>
      <w:pPr>
        <w:tabs>
          <w:tab w:val="num" w:pos="2880"/>
        </w:tabs>
        <w:ind w:left="2880" w:hanging="360"/>
      </w:pPr>
      <w:rPr>
        <w:rFonts w:ascii="Wingdings" w:hAnsi="Wingdings" w:hint="default"/>
      </w:rPr>
    </w:lvl>
    <w:lvl w:ilvl="4" w:tplc="AD9A870A" w:tentative="1">
      <w:start w:val="1"/>
      <w:numFmt w:val="bullet"/>
      <w:lvlText w:val=""/>
      <w:lvlJc w:val="left"/>
      <w:pPr>
        <w:tabs>
          <w:tab w:val="num" w:pos="3600"/>
        </w:tabs>
        <w:ind w:left="3600" w:hanging="360"/>
      </w:pPr>
      <w:rPr>
        <w:rFonts w:ascii="Wingdings" w:hAnsi="Wingdings" w:hint="default"/>
      </w:rPr>
    </w:lvl>
    <w:lvl w:ilvl="5" w:tplc="F794ADF0" w:tentative="1">
      <w:start w:val="1"/>
      <w:numFmt w:val="bullet"/>
      <w:lvlText w:val=""/>
      <w:lvlJc w:val="left"/>
      <w:pPr>
        <w:tabs>
          <w:tab w:val="num" w:pos="4320"/>
        </w:tabs>
        <w:ind w:left="4320" w:hanging="360"/>
      </w:pPr>
      <w:rPr>
        <w:rFonts w:ascii="Wingdings" w:hAnsi="Wingdings" w:hint="default"/>
      </w:rPr>
    </w:lvl>
    <w:lvl w:ilvl="6" w:tplc="557AA6BA" w:tentative="1">
      <w:start w:val="1"/>
      <w:numFmt w:val="bullet"/>
      <w:lvlText w:val=""/>
      <w:lvlJc w:val="left"/>
      <w:pPr>
        <w:tabs>
          <w:tab w:val="num" w:pos="5040"/>
        </w:tabs>
        <w:ind w:left="5040" w:hanging="360"/>
      </w:pPr>
      <w:rPr>
        <w:rFonts w:ascii="Wingdings" w:hAnsi="Wingdings" w:hint="default"/>
      </w:rPr>
    </w:lvl>
    <w:lvl w:ilvl="7" w:tplc="B5C6EE56" w:tentative="1">
      <w:start w:val="1"/>
      <w:numFmt w:val="bullet"/>
      <w:lvlText w:val=""/>
      <w:lvlJc w:val="left"/>
      <w:pPr>
        <w:tabs>
          <w:tab w:val="num" w:pos="5760"/>
        </w:tabs>
        <w:ind w:left="5760" w:hanging="360"/>
      </w:pPr>
      <w:rPr>
        <w:rFonts w:ascii="Wingdings" w:hAnsi="Wingdings" w:hint="default"/>
      </w:rPr>
    </w:lvl>
    <w:lvl w:ilvl="8" w:tplc="D6FE64D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5D3FF8"/>
    <w:multiLevelType w:val="hybridMultilevel"/>
    <w:tmpl w:val="79AE891C"/>
    <w:lvl w:ilvl="0" w:tplc="789C6776">
      <w:start w:val="1"/>
      <w:numFmt w:val="bullet"/>
      <w:lvlText w:val=""/>
      <w:lvlJc w:val="left"/>
      <w:pPr>
        <w:tabs>
          <w:tab w:val="num" w:pos="720"/>
        </w:tabs>
        <w:ind w:left="720" w:hanging="360"/>
      </w:pPr>
      <w:rPr>
        <w:rFonts w:ascii="Wingdings" w:hAnsi="Wingdings" w:hint="default"/>
      </w:rPr>
    </w:lvl>
    <w:lvl w:ilvl="1" w:tplc="84E24972" w:tentative="1">
      <w:start w:val="1"/>
      <w:numFmt w:val="bullet"/>
      <w:lvlText w:val=""/>
      <w:lvlJc w:val="left"/>
      <w:pPr>
        <w:tabs>
          <w:tab w:val="num" w:pos="1440"/>
        </w:tabs>
        <w:ind w:left="1440" w:hanging="360"/>
      </w:pPr>
      <w:rPr>
        <w:rFonts w:ascii="Wingdings" w:hAnsi="Wingdings" w:hint="default"/>
      </w:rPr>
    </w:lvl>
    <w:lvl w:ilvl="2" w:tplc="1206C14E" w:tentative="1">
      <w:start w:val="1"/>
      <w:numFmt w:val="bullet"/>
      <w:lvlText w:val=""/>
      <w:lvlJc w:val="left"/>
      <w:pPr>
        <w:tabs>
          <w:tab w:val="num" w:pos="2160"/>
        </w:tabs>
        <w:ind w:left="2160" w:hanging="360"/>
      </w:pPr>
      <w:rPr>
        <w:rFonts w:ascii="Wingdings" w:hAnsi="Wingdings" w:hint="default"/>
      </w:rPr>
    </w:lvl>
    <w:lvl w:ilvl="3" w:tplc="5C5CC354" w:tentative="1">
      <w:start w:val="1"/>
      <w:numFmt w:val="bullet"/>
      <w:lvlText w:val=""/>
      <w:lvlJc w:val="left"/>
      <w:pPr>
        <w:tabs>
          <w:tab w:val="num" w:pos="2880"/>
        </w:tabs>
        <w:ind w:left="2880" w:hanging="360"/>
      </w:pPr>
      <w:rPr>
        <w:rFonts w:ascii="Wingdings" w:hAnsi="Wingdings" w:hint="default"/>
      </w:rPr>
    </w:lvl>
    <w:lvl w:ilvl="4" w:tplc="28A23786" w:tentative="1">
      <w:start w:val="1"/>
      <w:numFmt w:val="bullet"/>
      <w:lvlText w:val=""/>
      <w:lvlJc w:val="left"/>
      <w:pPr>
        <w:tabs>
          <w:tab w:val="num" w:pos="3600"/>
        </w:tabs>
        <w:ind w:left="3600" w:hanging="360"/>
      </w:pPr>
      <w:rPr>
        <w:rFonts w:ascii="Wingdings" w:hAnsi="Wingdings" w:hint="default"/>
      </w:rPr>
    </w:lvl>
    <w:lvl w:ilvl="5" w:tplc="8374843A" w:tentative="1">
      <w:start w:val="1"/>
      <w:numFmt w:val="bullet"/>
      <w:lvlText w:val=""/>
      <w:lvlJc w:val="left"/>
      <w:pPr>
        <w:tabs>
          <w:tab w:val="num" w:pos="4320"/>
        </w:tabs>
        <w:ind w:left="4320" w:hanging="360"/>
      </w:pPr>
      <w:rPr>
        <w:rFonts w:ascii="Wingdings" w:hAnsi="Wingdings" w:hint="default"/>
      </w:rPr>
    </w:lvl>
    <w:lvl w:ilvl="6" w:tplc="06D43C94" w:tentative="1">
      <w:start w:val="1"/>
      <w:numFmt w:val="bullet"/>
      <w:lvlText w:val=""/>
      <w:lvlJc w:val="left"/>
      <w:pPr>
        <w:tabs>
          <w:tab w:val="num" w:pos="5040"/>
        </w:tabs>
        <w:ind w:left="5040" w:hanging="360"/>
      </w:pPr>
      <w:rPr>
        <w:rFonts w:ascii="Wingdings" w:hAnsi="Wingdings" w:hint="default"/>
      </w:rPr>
    </w:lvl>
    <w:lvl w:ilvl="7" w:tplc="77D6E5C2" w:tentative="1">
      <w:start w:val="1"/>
      <w:numFmt w:val="bullet"/>
      <w:lvlText w:val=""/>
      <w:lvlJc w:val="left"/>
      <w:pPr>
        <w:tabs>
          <w:tab w:val="num" w:pos="5760"/>
        </w:tabs>
        <w:ind w:left="5760" w:hanging="360"/>
      </w:pPr>
      <w:rPr>
        <w:rFonts w:ascii="Wingdings" w:hAnsi="Wingdings" w:hint="default"/>
      </w:rPr>
    </w:lvl>
    <w:lvl w:ilvl="8" w:tplc="0ADC1E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18609C"/>
    <w:multiLevelType w:val="hybridMultilevel"/>
    <w:tmpl w:val="F23EE766"/>
    <w:lvl w:ilvl="0" w:tplc="B4329ACE">
      <w:start w:val="1"/>
      <w:numFmt w:val="bullet"/>
      <w:lvlText w:val=""/>
      <w:lvlJc w:val="left"/>
      <w:pPr>
        <w:tabs>
          <w:tab w:val="num" w:pos="720"/>
        </w:tabs>
        <w:ind w:left="720" w:hanging="360"/>
      </w:pPr>
      <w:rPr>
        <w:rFonts w:ascii="Wingdings" w:hAnsi="Wingdings" w:hint="default"/>
      </w:rPr>
    </w:lvl>
    <w:lvl w:ilvl="1" w:tplc="4D701444" w:tentative="1">
      <w:start w:val="1"/>
      <w:numFmt w:val="bullet"/>
      <w:lvlText w:val=""/>
      <w:lvlJc w:val="left"/>
      <w:pPr>
        <w:tabs>
          <w:tab w:val="num" w:pos="1440"/>
        </w:tabs>
        <w:ind w:left="1440" w:hanging="360"/>
      </w:pPr>
      <w:rPr>
        <w:rFonts w:ascii="Wingdings" w:hAnsi="Wingdings" w:hint="default"/>
      </w:rPr>
    </w:lvl>
    <w:lvl w:ilvl="2" w:tplc="BB5640F6" w:tentative="1">
      <w:start w:val="1"/>
      <w:numFmt w:val="bullet"/>
      <w:lvlText w:val=""/>
      <w:lvlJc w:val="left"/>
      <w:pPr>
        <w:tabs>
          <w:tab w:val="num" w:pos="2160"/>
        </w:tabs>
        <w:ind w:left="2160" w:hanging="360"/>
      </w:pPr>
      <w:rPr>
        <w:rFonts w:ascii="Wingdings" w:hAnsi="Wingdings" w:hint="default"/>
      </w:rPr>
    </w:lvl>
    <w:lvl w:ilvl="3" w:tplc="7A72E63C" w:tentative="1">
      <w:start w:val="1"/>
      <w:numFmt w:val="bullet"/>
      <w:lvlText w:val=""/>
      <w:lvlJc w:val="left"/>
      <w:pPr>
        <w:tabs>
          <w:tab w:val="num" w:pos="2880"/>
        </w:tabs>
        <w:ind w:left="2880" w:hanging="360"/>
      </w:pPr>
      <w:rPr>
        <w:rFonts w:ascii="Wingdings" w:hAnsi="Wingdings" w:hint="default"/>
      </w:rPr>
    </w:lvl>
    <w:lvl w:ilvl="4" w:tplc="1728ACD2" w:tentative="1">
      <w:start w:val="1"/>
      <w:numFmt w:val="bullet"/>
      <w:lvlText w:val=""/>
      <w:lvlJc w:val="left"/>
      <w:pPr>
        <w:tabs>
          <w:tab w:val="num" w:pos="3600"/>
        </w:tabs>
        <w:ind w:left="3600" w:hanging="360"/>
      </w:pPr>
      <w:rPr>
        <w:rFonts w:ascii="Wingdings" w:hAnsi="Wingdings" w:hint="default"/>
      </w:rPr>
    </w:lvl>
    <w:lvl w:ilvl="5" w:tplc="7A822914" w:tentative="1">
      <w:start w:val="1"/>
      <w:numFmt w:val="bullet"/>
      <w:lvlText w:val=""/>
      <w:lvlJc w:val="left"/>
      <w:pPr>
        <w:tabs>
          <w:tab w:val="num" w:pos="4320"/>
        </w:tabs>
        <w:ind w:left="4320" w:hanging="360"/>
      </w:pPr>
      <w:rPr>
        <w:rFonts w:ascii="Wingdings" w:hAnsi="Wingdings" w:hint="default"/>
      </w:rPr>
    </w:lvl>
    <w:lvl w:ilvl="6" w:tplc="31E46D2A" w:tentative="1">
      <w:start w:val="1"/>
      <w:numFmt w:val="bullet"/>
      <w:lvlText w:val=""/>
      <w:lvlJc w:val="left"/>
      <w:pPr>
        <w:tabs>
          <w:tab w:val="num" w:pos="5040"/>
        </w:tabs>
        <w:ind w:left="5040" w:hanging="360"/>
      </w:pPr>
      <w:rPr>
        <w:rFonts w:ascii="Wingdings" w:hAnsi="Wingdings" w:hint="default"/>
      </w:rPr>
    </w:lvl>
    <w:lvl w:ilvl="7" w:tplc="47E222EA" w:tentative="1">
      <w:start w:val="1"/>
      <w:numFmt w:val="bullet"/>
      <w:lvlText w:val=""/>
      <w:lvlJc w:val="left"/>
      <w:pPr>
        <w:tabs>
          <w:tab w:val="num" w:pos="5760"/>
        </w:tabs>
        <w:ind w:left="5760" w:hanging="360"/>
      </w:pPr>
      <w:rPr>
        <w:rFonts w:ascii="Wingdings" w:hAnsi="Wingdings" w:hint="default"/>
      </w:rPr>
    </w:lvl>
    <w:lvl w:ilvl="8" w:tplc="E18AFE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68416C8"/>
    <w:multiLevelType w:val="hybridMultilevel"/>
    <w:tmpl w:val="7A78AE2C"/>
    <w:lvl w:ilvl="0" w:tplc="786C2468">
      <w:start w:val="1"/>
      <w:numFmt w:val="bullet"/>
      <w:lvlText w:val=""/>
      <w:lvlJc w:val="left"/>
      <w:pPr>
        <w:tabs>
          <w:tab w:val="num" w:pos="720"/>
        </w:tabs>
        <w:ind w:left="720" w:hanging="360"/>
      </w:pPr>
      <w:rPr>
        <w:rFonts w:ascii="Wingdings" w:hAnsi="Wingdings" w:hint="default"/>
      </w:rPr>
    </w:lvl>
    <w:lvl w:ilvl="1" w:tplc="F7DC788A" w:tentative="1">
      <w:start w:val="1"/>
      <w:numFmt w:val="bullet"/>
      <w:lvlText w:val=""/>
      <w:lvlJc w:val="left"/>
      <w:pPr>
        <w:tabs>
          <w:tab w:val="num" w:pos="1440"/>
        </w:tabs>
        <w:ind w:left="1440" w:hanging="360"/>
      </w:pPr>
      <w:rPr>
        <w:rFonts w:ascii="Wingdings" w:hAnsi="Wingdings" w:hint="default"/>
      </w:rPr>
    </w:lvl>
    <w:lvl w:ilvl="2" w:tplc="E9E82E3A" w:tentative="1">
      <w:start w:val="1"/>
      <w:numFmt w:val="bullet"/>
      <w:lvlText w:val=""/>
      <w:lvlJc w:val="left"/>
      <w:pPr>
        <w:tabs>
          <w:tab w:val="num" w:pos="2160"/>
        </w:tabs>
        <w:ind w:left="2160" w:hanging="360"/>
      </w:pPr>
      <w:rPr>
        <w:rFonts w:ascii="Wingdings" w:hAnsi="Wingdings" w:hint="default"/>
      </w:rPr>
    </w:lvl>
    <w:lvl w:ilvl="3" w:tplc="CD4A03E6" w:tentative="1">
      <w:start w:val="1"/>
      <w:numFmt w:val="bullet"/>
      <w:lvlText w:val=""/>
      <w:lvlJc w:val="left"/>
      <w:pPr>
        <w:tabs>
          <w:tab w:val="num" w:pos="2880"/>
        </w:tabs>
        <w:ind w:left="2880" w:hanging="360"/>
      </w:pPr>
      <w:rPr>
        <w:rFonts w:ascii="Wingdings" w:hAnsi="Wingdings" w:hint="default"/>
      </w:rPr>
    </w:lvl>
    <w:lvl w:ilvl="4" w:tplc="DCCE81F2" w:tentative="1">
      <w:start w:val="1"/>
      <w:numFmt w:val="bullet"/>
      <w:lvlText w:val=""/>
      <w:lvlJc w:val="left"/>
      <w:pPr>
        <w:tabs>
          <w:tab w:val="num" w:pos="3600"/>
        </w:tabs>
        <w:ind w:left="3600" w:hanging="360"/>
      </w:pPr>
      <w:rPr>
        <w:rFonts w:ascii="Wingdings" w:hAnsi="Wingdings" w:hint="default"/>
      </w:rPr>
    </w:lvl>
    <w:lvl w:ilvl="5" w:tplc="9CC47308" w:tentative="1">
      <w:start w:val="1"/>
      <w:numFmt w:val="bullet"/>
      <w:lvlText w:val=""/>
      <w:lvlJc w:val="left"/>
      <w:pPr>
        <w:tabs>
          <w:tab w:val="num" w:pos="4320"/>
        </w:tabs>
        <w:ind w:left="4320" w:hanging="360"/>
      </w:pPr>
      <w:rPr>
        <w:rFonts w:ascii="Wingdings" w:hAnsi="Wingdings" w:hint="default"/>
      </w:rPr>
    </w:lvl>
    <w:lvl w:ilvl="6" w:tplc="94589EB6" w:tentative="1">
      <w:start w:val="1"/>
      <w:numFmt w:val="bullet"/>
      <w:lvlText w:val=""/>
      <w:lvlJc w:val="left"/>
      <w:pPr>
        <w:tabs>
          <w:tab w:val="num" w:pos="5040"/>
        </w:tabs>
        <w:ind w:left="5040" w:hanging="360"/>
      </w:pPr>
      <w:rPr>
        <w:rFonts w:ascii="Wingdings" w:hAnsi="Wingdings" w:hint="default"/>
      </w:rPr>
    </w:lvl>
    <w:lvl w:ilvl="7" w:tplc="447E2568" w:tentative="1">
      <w:start w:val="1"/>
      <w:numFmt w:val="bullet"/>
      <w:lvlText w:val=""/>
      <w:lvlJc w:val="left"/>
      <w:pPr>
        <w:tabs>
          <w:tab w:val="num" w:pos="5760"/>
        </w:tabs>
        <w:ind w:left="5760" w:hanging="360"/>
      </w:pPr>
      <w:rPr>
        <w:rFonts w:ascii="Wingdings" w:hAnsi="Wingdings" w:hint="default"/>
      </w:rPr>
    </w:lvl>
    <w:lvl w:ilvl="8" w:tplc="542EDCC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665A7E"/>
    <w:multiLevelType w:val="hybridMultilevel"/>
    <w:tmpl w:val="9DC4FC5C"/>
    <w:lvl w:ilvl="0" w:tplc="E216081A">
      <w:start w:val="1"/>
      <w:numFmt w:val="bullet"/>
      <w:lvlText w:val=""/>
      <w:lvlJc w:val="left"/>
      <w:pPr>
        <w:tabs>
          <w:tab w:val="num" w:pos="720"/>
        </w:tabs>
        <w:ind w:left="720" w:hanging="360"/>
      </w:pPr>
      <w:rPr>
        <w:rFonts w:ascii="Wingdings" w:hAnsi="Wingdings" w:hint="default"/>
      </w:rPr>
    </w:lvl>
    <w:lvl w:ilvl="1" w:tplc="3F6ED8A0" w:tentative="1">
      <w:start w:val="1"/>
      <w:numFmt w:val="bullet"/>
      <w:lvlText w:val=""/>
      <w:lvlJc w:val="left"/>
      <w:pPr>
        <w:tabs>
          <w:tab w:val="num" w:pos="1440"/>
        </w:tabs>
        <w:ind w:left="1440" w:hanging="360"/>
      </w:pPr>
      <w:rPr>
        <w:rFonts w:ascii="Wingdings" w:hAnsi="Wingdings" w:hint="default"/>
      </w:rPr>
    </w:lvl>
    <w:lvl w:ilvl="2" w:tplc="0EF06B2A" w:tentative="1">
      <w:start w:val="1"/>
      <w:numFmt w:val="bullet"/>
      <w:lvlText w:val=""/>
      <w:lvlJc w:val="left"/>
      <w:pPr>
        <w:tabs>
          <w:tab w:val="num" w:pos="2160"/>
        </w:tabs>
        <w:ind w:left="2160" w:hanging="360"/>
      </w:pPr>
      <w:rPr>
        <w:rFonts w:ascii="Wingdings" w:hAnsi="Wingdings" w:hint="default"/>
      </w:rPr>
    </w:lvl>
    <w:lvl w:ilvl="3" w:tplc="9E2A337E" w:tentative="1">
      <w:start w:val="1"/>
      <w:numFmt w:val="bullet"/>
      <w:lvlText w:val=""/>
      <w:lvlJc w:val="left"/>
      <w:pPr>
        <w:tabs>
          <w:tab w:val="num" w:pos="2880"/>
        </w:tabs>
        <w:ind w:left="2880" w:hanging="360"/>
      </w:pPr>
      <w:rPr>
        <w:rFonts w:ascii="Wingdings" w:hAnsi="Wingdings" w:hint="default"/>
      </w:rPr>
    </w:lvl>
    <w:lvl w:ilvl="4" w:tplc="BF92CAEA" w:tentative="1">
      <w:start w:val="1"/>
      <w:numFmt w:val="bullet"/>
      <w:lvlText w:val=""/>
      <w:lvlJc w:val="left"/>
      <w:pPr>
        <w:tabs>
          <w:tab w:val="num" w:pos="3600"/>
        </w:tabs>
        <w:ind w:left="3600" w:hanging="360"/>
      </w:pPr>
      <w:rPr>
        <w:rFonts w:ascii="Wingdings" w:hAnsi="Wingdings" w:hint="default"/>
      </w:rPr>
    </w:lvl>
    <w:lvl w:ilvl="5" w:tplc="FFD2B8B2" w:tentative="1">
      <w:start w:val="1"/>
      <w:numFmt w:val="bullet"/>
      <w:lvlText w:val=""/>
      <w:lvlJc w:val="left"/>
      <w:pPr>
        <w:tabs>
          <w:tab w:val="num" w:pos="4320"/>
        </w:tabs>
        <w:ind w:left="4320" w:hanging="360"/>
      </w:pPr>
      <w:rPr>
        <w:rFonts w:ascii="Wingdings" w:hAnsi="Wingdings" w:hint="default"/>
      </w:rPr>
    </w:lvl>
    <w:lvl w:ilvl="6" w:tplc="FB582106" w:tentative="1">
      <w:start w:val="1"/>
      <w:numFmt w:val="bullet"/>
      <w:lvlText w:val=""/>
      <w:lvlJc w:val="left"/>
      <w:pPr>
        <w:tabs>
          <w:tab w:val="num" w:pos="5040"/>
        </w:tabs>
        <w:ind w:left="5040" w:hanging="360"/>
      </w:pPr>
      <w:rPr>
        <w:rFonts w:ascii="Wingdings" w:hAnsi="Wingdings" w:hint="default"/>
      </w:rPr>
    </w:lvl>
    <w:lvl w:ilvl="7" w:tplc="36FCEB46" w:tentative="1">
      <w:start w:val="1"/>
      <w:numFmt w:val="bullet"/>
      <w:lvlText w:val=""/>
      <w:lvlJc w:val="left"/>
      <w:pPr>
        <w:tabs>
          <w:tab w:val="num" w:pos="5760"/>
        </w:tabs>
        <w:ind w:left="5760" w:hanging="360"/>
      </w:pPr>
      <w:rPr>
        <w:rFonts w:ascii="Wingdings" w:hAnsi="Wingdings" w:hint="default"/>
      </w:rPr>
    </w:lvl>
    <w:lvl w:ilvl="8" w:tplc="5F0CCF4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9C5"/>
    <w:rsid w:val="0030273A"/>
    <w:rsid w:val="00671545"/>
    <w:rsid w:val="00712FB5"/>
    <w:rsid w:val="009D5456"/>
    <w:rsid w:val="00BD75AF"/>
    <w:rsid w:val="00C37042"/>
    <w:rsid w:val="00CA6E17"/>
    <w:rsid w:val="00CF79C5"/>
    <w:rsid w:val="00D76B25"/>
    <w:rsid w:val="00E2744C"/>
    <w:rsid w:val="00E4700D"/>
    <w:rsid w:val="00E83B8D"/>
    <w:rsid w:val="00F70D68"/>
    <w:rsid w:val="00FD24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5862"/>
  <w15:chartTrackingRefBased/>
  <w15:docId w15:val="{2CF66551-E5F7-46B6-B064-C3C136A5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D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54531">
      <w:bodyDiv w:val="1"/>
      <w:marLeft w:val="0"/>
      <w:marRight w:val="0"/>
      <w:marTop w:val="0"/>
      <w:marBottom w:val="0"/>
      <w:divBdr>
        <w:top w:val="none" w:sz="0" w:space="0" w:color="auto"/>
        <w:left w:val="none" w:sz="0" w:space="0" w:color="auto"/>
        <w:bottom w:val="none" w:sz="0" w:space="0" w:color="auto"/>
        <w:right w:val="none" w:sz="0" w:space="0" w:color="auto"/>
      </w:divBdr>
    </w:div>
    <w:div w:id="145439611">
      <w:bodyDiv w:val="1"/>
      <w:marLeft w:val="0"/>
      <w:marRight w:val="0"/>
      <w:marTop w:val="0"/>
      <w:marBottom w:val="0"/>
      <w:divBdr>
        <w:top w:val="none" w:sz="0" w:space="0" w:color="auto"/>
        <w:left w:val="none" w:sz="0" w:space="0" w:color="auto"/>
        <w:bottom w:val="none" w:sz="0" w:space="0" w:color="auto"/>
        <w:right w:val="none" w:sz="0" w:space="0" w:color="auto"/>
      </w:divBdr>
    </w:div>
    <w:div w:id="305859055">
      <w:bodyDiv w:val="1"/>
      <w:marLeft w:val="0"/>
      <w:marRight w:val="0"/>
      <w:marTop w:val="0"/>
      <w:marBottom w:val="0"/>
      <w:divBdr>
        <w:top w:val="none" w:sz="0" w:space="0" w:color="auto"/>
        <w:left w:val="none" w:sz="0" w:space="0" w:color="auto"/>
        <w:bottom w:val="none" w:sz="0" w:space="0" w:color="auto"/>
        <w:right w:val="none" w:sz="0" w:space="0" w:color="auto"/>
      </w:divBdr>
    </w:div>
    <w:div w:id="332412389">
      <w:bodyDiv w:val="1"/>
      <w:marLeft w:val="0"/>
      <w:marRight w:val="0"/>
      <w:marTop w:val="0"/>
      <w:marBottom w:val="0"/>
      <w:divBdr>
        <w:top w:val="none" w:sz="0" w:space="0" w:color="auto"/>
        <w:left w:val="none" w:sz="0" w:space="0" w:color="auto"/>
        <w:bottom w:val="none" w:sz="0" w:space="0" w:color="auto"/>
        <w:right w:val="none" w:sz="0" w:space="0" w:color="auto"/>
      </w:divBdr>
    </w:div>
    <w:div w:id="406726004">
      <w:bodyDiv w:val="1"/>
      <w:marLeft w:val="0"/>
      <w:marRight w:val="0"/>
      <w:marTop w:val="0"/>
      <w:marBottom w:val="0"/>
      <w:divBdr>
        <w:top w:val="none" w:sz="0" w:space="0" w:color="auto"/>
        <w:left w:val="none" w:sz="0" w:space="0" w:color="auto"/>
        <w:bottom w:val="none" w:sz="0" w:space="0" w:color="auto"/>
        <w:right w:val="none" w:sz="0" w:space="0" w:color="auto"/>
      </w:divBdr>
      <w:divsChild>
        <w:div w:id="861287839">
          <w:marLeft w:val="720"/>
          <w:marRight w:val="0"/>
          <w:marTop w:val="0"/>
          <w:marBottom w:val="0"/>
          <w:divBdr>
            <w:top w:val="none" w:sz="0" w:space="0" w:color="auto"/>
            <w:left w:val="none" w:sz="0" w:space="0" w:color="auto"/>
            <w:bottom w:val="none" w:sz="0" w:space="0" w:color="auto"/>
            <w:right w:val="none" w:sz="0" w:space="0" w:color="auto"/>
          </w:divBdr>
        </w:div>
        <w:div w:id="371612142">
          <w:marLeft w:val="720"/>
          <w:marRight w:val="0"/>
          <w:marTop w:val="0"/>
          <w:marBottom w:val="0"/>
          <w:divBdr>
            <w:top w:val="none" w:sz="0" w:space="0" w:color="auto"/>
            <w:left w:val="none" w:sz="0" w:space="0" w:color="auto"/>
            <w:bottom w:val="none" w:sz="0" w:space="0" w:color="auto"/>
            <w:right w:val="none" w:sz="0" w:space="0" w:color="auto"/>
          </w:divBdr>
        </w:div>
        <w:div w:id="1190293148">
          <w:marLeft w:val="720"/>
          <w:marRight w:val="0"/>
          <w:marTop w:val="0"/>
          <w:marBottom w:val="0"/>
          <w:divBdr>
            <w:top w:val="none" w:sz="0" w:space="0" w:color="auto"/>
            <w:left w:val="none" w:sz="0" w:space="0" w:color="auto"/>
            <w:bottom w:val="none" w:sz="0" w:space="0" w:color="auto"/>
            <w:right w:val="none" w:sz="0" w:space="0" w:color="auto"/>
          </w:divBdr>
        </w:div>
        <w:div w:id="998728224">
          <w:marLeft w:val="720"/>
          <w:marRight w:val="0"/>
          <w:marTop w:val="0"/>
          <w:marBottom w:val="0"/>
          <w:divBdr>
            <w:top w:val="none" w:sz="0" w:space="0" w:color="auto"/>
            <w:left w:val="none" w:sz="0" w:space="0" w:color="auto"/>
            <w:bottom w:val="none" w:sz="0" w:space="0" w:color="auto"/>
            <w:right w:val="none" w:sz="0" w:space="0" w:color="auto"/>
          </w:divBdr>
        </w:div>
      </w:divsChild>
    </w:div>
    <w:div w:id="505444989">
      <w:bodyDiv w:val="1"/>
      <w:marLeft w:val="0"/>
      <w:marRight w:val="0"/>
      <w:marTop w:val="0"/>
      <w:marBottom w:val="0"/>
      <w:divBdr>
        <w:top w:val="none" w:sz="0" w:space="0" w:color="auto"/>
        <w:left w:val="none" w:sz="0" w:space="0" w:color="auto"/>
        <w:bottom w:val="none" w:sz="0" w:space="0" w:color="auto"/>
        <w:right w:val="none" w:sz="0" w:space="0" w:color="auto"/>
      </w:divBdr>
    </w:div>
    <w:div w:id="629550334">
      <w:bodyDiv w:val="1"/>
      <w:marLeft w:val="0"/>
      <w:marRight w:val="0"/>
      <w:marTop w:val="0"/>
      <w:marBottom w:val="0"/>
      <w:divBdr>
        <w:top w:val="none" w:sz="0" w:space="0" w:color="auto"/>
        <w:left w:val="none" w:sz="0" w:space="0" w:color="auto"/>
        <w:bottom w:val="none" w:sz="0" w:space="0" w:color="auto"/>
        <w:right w:val="none" w:sz="0" w:space="0" w:color="auto"/>
      </w:divBdr>
      <w:divsChild>
        <w:div w:id="1435710049">
          <w:marLeft w:val="720"/>
          <w:marRight w:val="0"/>
          <w:marTop w:val="0"/>
          <w:marBottom w:val="0"/>
          <w:divBdr>
            <w:top w:val="none" w:sz="0" w:space="0" w:color="auto"/>
            <w:left w:val="none" w:sz="0" w:space="0" w:color="auto"/>
            <w:bottom w:val="none" w:sz="0" w:space="0" w:color="auto"/>
            <w:right w:val="none" w:sz="0" w:space="0" w:color="auto"/>
          </w:divBdr>
        </w:div>
        <w:div w:id="1789927405">
          <w:marLeft w:val="720"/>
          <w:marRight w:val="0"/>
          <w:marTop w:val="0"/>
          <w:marBottom w:val="0"/>
          <w:divBdr>
            <w:top w:val="none" w:sz="0" w:space="0" w:color="auto"/>
            <w:left w:val="none" w:sz="0" w:space="0" w:color="auto"/>
            <w:bottom w:val="none" w:sz="0" w:space="0" w:color="auto"/>
            <w:right w:val="none" w:sz="0" w:space="0" w:color="auto"/>
          </w:divBdr>
        </w:div>
        <w:div w:id="1923483828">
          <w:marLeft w:val="720"/>
          <w:marRight w:val="0"/>
          <w:marTop w:val="0"/>
          <w:marBottom w:val="0"/>
          <w:divBdr>
            <w:top w:val="none" w:sz="0" w:space="0" w:color="auto"/>
            <w:left w:val="none" w:sz="0" w:space="0" w:color="auto"/>
            <w:bottom w:val="none" w:sz="0" w:space="0" w:color="auto"/>
            <w:right w:val="none" w:sz="0" w:space="0" w:color="auto"/>
          </w:divBdr>
        </w:div>
        <w:div w:id="340667006">
          <w:marLeft w:val="720"/>
          <w:marRight w:val="0"/>
          <w:marTop w:val="0"/>
          <w:marBottom w:val="0"/>
          <w:divBdr>
            <w:top w:val="none" w:sz="0" w:space="0" w:color="auto"/>
            <w:left w:val="none" w:sz="0" w:space="0" w:color="auto"/>
            <w:bottom w:val="none" w:sz="0" w:space="0" w:color="auto"/>
            <w:right w:val="none" w:sz="0" w:space="0" w:color="auto"/>
          </w:divBdr>
        </w:div>
      </w:divsChild>
    </w:div>
    <w:div w:id="684136807">
      <w:bodyDiv w:val="1"/>
      <w:marLeft w:val="0"/>
      <w:marRight w:val="0"/>
      <w:marTop w:val="0"/>
      <w:marBottom w:val="0"/>
      <w:divBdr>
        <w:top w:val="none" w:sz="0" w:space="0" w:color="auto"/>
        <w:left w:val="none" w:sz="0" w:space="0" w:color="auto"/>
        <w:bottom w:val="none" w:sz="0" w:space="0" w:color="auto"/>
        <w:right w:val="none" w:sz="0" w:space="0" w:color="auto"/>
      </w:divBdr>
    </w:div>
    <w:div w:id="731389619">
      <w:bodyDiv w:val="1"/>
      <w:marLeft w:val="0"/>
      <w:marRight w:val="0"/>
      <w:marTop w:val="0"/>
      <w:marBottom w:val="0"/>
      <w:divBdr>
        <w:top w:val="none" w:sz="0" w:space="0" w:color="auto"/>
        <w:left w:val="none" w:sz="0" w:space="0" w:color="auto"/>
        <w:bottom w:val="none" w:sz="0" w:space="0" w:color="auto"/>
        <w:right w:val="none" w:sz="0" w:space="0" w:color="auto"/>
      </w:divBdr>
      <w:divsChild>
        <w:div w:id="307707941">
          <w:marLeft w:val="720"/>
          <w:marRight w:val="0"/>
          <w:marTop w:val="0"/>
          <w:marBottom w:val="0"/>
          <w:divBdr>
            <w:top w:val="none" w:sz="0" w:space="0" w:color="auto"/>
            <w:left w:val="none" w:sz="0" w:space="0" w:color="auto"/>
            <w:bottom w:val="none" w:sz="0" w:space="0" w:color="auto"/>
            <w:right w:val="none" w:sz="0" w:space="0" w:color="auto"/>
          </w:divBdr>
        </w:div>
        <w:div w:id="415564834">
          <w:marLeft w:val="720"/>
          <w:marRight w:val="0"/>
          <w:marTop w:val="0"/>
          <w:marBottom w:val="0"/>
          <w:divBdr>
            <w:top w:val="none" w:sz="0" w:space="0" w:color="auto"/>
            <w:left w:val="none" w:sz="0" w:space="0" w:color="auto"/>
            <w:bottom w:val="none" w:sz="0" w:space="0" w:color="auto"/>
            <w:right w:val="none" w:sz="0" w:space="0" w:color="auto"/>
          </w:divBdr>
        </w:div>
        <w:div w:id="1865289186">
          <w:marLeft w:val="720"/>
          <w:marRight w:val="0"/>
          <w:marTop w:val="0"/>
          <w:marBottom w:val="0"/>
          <w:divBdr>
            <w:top w:val="none" w:sz="0" w:space="0" w:color="auto"/>
            <w:left w:val="none" w:sz="0" w:space="0" w:color="auto"/>
            <w:bottom w:val="none" w:sz="0" w:space="0" w:color="auto"/>
            <w:right w:val="none" w:sz="0" w:space="0" w:color="auto"/>
          </w:divBdr>
        </w:div>
        <w:div w:id="1761220687">
          <w:marLeft w:val="720"/>
          <w:marRight w:val="0"/>
          <w:marTop w:val="0"/>
          <w:marBottom w:val="0"/>
          <w:divBdr>
            <w:top w:val="none" w:sz="0" w:space="0" w:color="auto"/>
            <w:left w:val="none" w:sz="0" w:space="0" w:color="auto"/>
            <w:bottom w:val="none" w:sz="0" w:space="0" w:color="auto"/>
            <w:right w:val="none" w:sz="0" w:space="0" w:color="auto"/>
          </w:divBdr>
        </w:div>
        <w:div w:id="1511720237">
          <w:marLeft w:val="720"/>
          <w:marRight w:val="0"/>
          <w:marTop w:val="0"/>
          <w:marBottom w:val="0"/>
          <w:divBdr>
            <w:top w:val="none" w:sz="0" w:space="0" w:color="auto"/>
            <w:left w:val="none" w:sz="0" w:space="0" w:color="auto"/>
            <w:bottom w:val="none" w:sz="0" w:space="0" w:color="auto"/>
            <w:right w:val="none" w:sz="0" w:space="0" w:color="auto"/>
          </w:divBdr>
        </w:div>
      </w:divsChild>
    </w:div>
    <w:div w:id="876548087">
      <w:bodyDiv w:val="1"/>
      <w:marLeft w:val="0"/>
      <w:marRight w:val="0"/>
      <w:marTop w:val="0"/>
      <w:marBottom w:val="0"/>
      <w:divBdr>
        <w:top w:val="none" w:sz="0" w:space="0" w:color="auto"/>
        <w:left w:val="none" w:sz="0" w:space="0" w:color="auto"/>
        <w:bottom w:val="none" w:sz="0" w:space="0" w:color="auto"/>
        <w:right w:val="none" w:sz="0" w:space="0" w:color="auto"/>
      </w:divBdr>
    </w:div>
    <w:div w:id="945648627">
      <w:bodyDiv w:val="1"/>
      <w:marLeft w:val="0"/>
      <w:marRight w:val="0"/>
      <w:marTop w:val="0"/>
      <w:marBottom w:val="0"/>
      <w:divBdr>
        <w:top w:val="none" w:sz="0" w:space="0" w:color="auto"/>
        <w:left w:val="none" w:sz="0" w:space="0" w:color="auto"/>
        <w:bottom w:val="none" w:sz="0" w:space="0" w:color="auto"/>
        <w:right w:val="none" w:sz="0" w:space="0" w:color="auto"/>
      </w:divBdr>
    </w:div>
    <w:div w:id="1019356848">
      <w:bodyDiv w:val="1"/>
      <w:marLeft w:val="0"/>
      <w:marRight w:val="0"/>
      <w:marTop w:val="0"/>
      <w:marBottom w:val="0"/>
      <w:divBdr>
        <w:top w:val="none" w:sz="0" w:space="0" w:color="auto"/>
        <w:left w:val="none" w:sz="0" w:space="0" w:color="auto"/>
        <w:bottom w:val="none" w:sz="0" w:space="0" w:color="auto"/>
        <w:right w:val="none" w:sz="0" w:space="0" w:color="auto"/>
      </w:divBdr>
    </w:div>
    <w:div w:id="1170636653">
      <w:bodyDiv w:val="1"/>
      <w:marLeft w:val="0"/>
      <w:marRight w:val="0"/>
      <w:marTop w:val="0"/>
      <w:marBottom w:val="0"/>
      <w:divBdr>
        <w:top w:val="none" w:sz="0" w:space="0" w:color="auto"/>
        <w:left w:val="none" w:sz="0" w:space="0" w:color="auto"/>
        <w:bottom w:val="none" w:sz="0" w:space="0" w:color="auto"/>
        <w:right w:val="none" w:sz="0" w:space="0" w:color="auto"/>
      </w:divBdr>
      <w:divsChild>
        <w:div w:id="2078162880">
          <w:marLeft w:val="720"/>
          <w:marRight w:val="0"/>
          <w:marTop w:val="0"/>
          <w:marBottom w:val="0"/>
          <w:divBdr>
            <w:top w:val="none" w:sz="0" w:space="0" w:color="auto"/>
            <w:left w:val="none" w:sz="0" w:space="0" w:color="auto"/>
            <w:bottom w:val="none" w:sz="0" w:space="0" w:color="auto"/>
            <w:right w:val="none" w:sz="0" w:space="0" w:color="auto"/>
          </w:divBdr>
        </w:div>
        <w:div w:id="634143473">
          <w:marLeft w:val="720"/>
          <w:marRight w:val="0"/>
          <w:marTop w:val="0"/>
          <w:marBottom w:val="0"/>
          <w:divBdr>
            <w:top w:val="none" w:sz="0" w:space="0" w:color="auto"/>
            <w:left w:val="none" w:sz="0" w:space="0" w:color="auto"/>
            <w:bottom w:val="none" w:sz="0" w:space="0" w:color="auto"/>
            <w:right w:val="none" w:sz="0" w:space="0" w:color="auto"/>
          </w:divBdr>
        </w:div>
      </w:divsChild>
    </w:div>
    <w:div w:id="1446076129">
      <w:bodyDiv w:val="1"/>
      <w:marLeft w:val="0"/>
      <w:marRight w:val="0"/>
      <w:marTop w:val="0"/>
      <w:marBottom w:val="0"/>
      <w:divBdr>
        <w:top w:val="none" w:sz="0" w:space="0" w:color="auto"/>
        <w:left w:val="none" w:sz="0" w:space="0" w:color="auto"/>
        <w:bottom w:val="none" w:sz="0" w:space="0" w:color="auto"/>
        <w:right w:val="none" w:sz="0" w:space="0" w:color="auto"/>
      </w:divBdr>
      <w:divsChild>
        <w:div w:id="1429277054">
          <w:marLeft w:val="720"/>
          <w:marRight w:val="0"/>
          <w:marTop w:val="0"/>
          <w:marBottom w:val="0"/>
          <w:divBdr>
            <w:top w:val="none" w:sz="0" w:space="0" w:color="auto"/>
            <w:left w:val="none" w:sz="0" w:space="0" w:color="auto"/>
            <w:bottom w:val="none" w:sz="0" w:space="0" w:color="auto"/>
            <w:right w:val="none" w:sz="0" w:space="0" w:color="auto"/>
          </w:divBdr>
        </w:div>
        <w:div w:id="361828973">
          <w:marLeft w:val="720"/>
          <w:marRight w:val="0"/>
          <w:marTop w:val="0"/>
          <w:marBottom w:val="0"/>
          <w:divBdr>
            <w:top w:val="none" w:sz="0" w:space="0" w:color="auto"/>
            <w:left w:val="none" w:sz="0" w:space="0" w:color="auto"/>
            <w:bottom w:val="none" w:sz="0" w:space="0" w:color="auto"/>
            <w:right w:val="none" w:sz="0" w:space="0" w:color="auto"/>
          </w:divBdr>
        </w:div>
        <w:div w:id="1915429483">
          <w:marLeft w:val="720"/>
          <w:marRight w:val="0"/>
          <w:marTop w:val="0"/>
          <w:marBottom w:val="0"/>
          <w:divBdr>
            <w:top w:val="none" w:sz="0" w:space="0" w:color="auto"/>
            <w:left w:val="none" w:sz="0" w:space="0" w:color="auto"/>
            <w:bottom w:val="none" w:sz="0" w:space="0" w:color="auto"/>
            <w:right w:val="none" w:sz="0" w:space="0" w:color="auto"/>
          </w:divBdr>
        </w:div>
        <w:div w:id="332681641">
          <w:marLeft w:val="720"/>
          <w:marRight w:val="0"/>
          <w:marTop w:val="0"/>
          <w:marBottom w:val="0"/>
          <w:divBdr>
            <w:top w:val="none" w:sz="0" w:space="0" w:color="auto"/>
            <w:left w:val="none" w:sz="0" w:space="0" w:color="auto"/>
            <w:bottom w:val="none" w:sz="0" w:space="0" w:color="auto"/>
            <w:right w:val="none" w:sz="0" w:space="0" w:color="auto"/>
          </w:divBdr>
        </w:div>
      </w:divsChild>
    </w:div>
    <w:div w:id="1466775901">
      <w:bodyDiv w:val="1"/>
      <w:marLeft w:val="0"/>
      <w:marRight w:val="0"/>
      <w:marTop w:val="0"/>
      <w:marBottom w:val="0"/>
      <w:divBdr>
        <w:top w:val="none" w:sz="0" w:space="0" w:color="auto"/>
        <w:left w:val="none" w:sz="0" w:space="0" w:color="auto"/>
        <w:bottom w:val="none" w:sz="0" w:space="0" w:color="auto"/>
        <w:right w:val="none" w:sz="0" w:space="0" w:color="auto"/>
      </w:divBdr>
    </w:div>
    <w:div w:id="1620139097">
      <w:bodyDiv w:val="1"/>
      <w:marLeft w:val="0"/>
      <w:marRight w:val="0"/>
      <w:marTop w:val="0"/>
      <w:marBottom w:val="0"/>
      <w:divBdr>
        <w:top w:val="none" w:sz="0" w:space="0" w:color="auto"/>
        <w:left w:val="none" w:sz="0" w:space="0" w:color="auto"/>
        <w:bottom w:val="none" w:sz="0" w:space="0" w:color="auto"/>
        <w:right w:val="none" w:sz="0" w:space="0" w:color="auto"/>
      </w:divBdr>
    </w:div>
    <w:div w:id="1639802068">
      <w:bodyDiv w:val="1"/>
      <w:marLeft w:val="0"/>
      <w:marRight w:val="0"/>
      <w:marTop w:val="0"/>
      <w:marBottom w:val="0"/>
      <w:divBdr>
        <w:top w:val="none" w:sz="0" w:space="0" w:color="auto"/>
        <w:left w:val="none" w:sz="0" w:space="0" w:color="auto"/>
        <w:bottom w:val="none" w:sz="0" w:space="0" w:color="auto"/>
        <w:right w:val="none" w:sz="0" w:space="0" w:color="auto"/>
      </w:divBdr>
      <w:divsChild>
        <w:div w:id="787043623">
          <w:marLeft w:val="720"/>
          <w:marRight w:val="0"/>
          <w:marTop w:val="0"/>
          <w:marBottom w:val="0"/>
          <w:divBdr>
            <w:top w:val="none" w:sz="0" w:space="0" w:color="auto"/>
            <w:left w:val="none" w:sz="0" w:space="0" w:color="auto"/>
            <w:bottom w:val="none" w:sz="0" w:space="0" w:color="auto"/>
            <w:right w:val="none" w:sz="0" w:space="0" w:color="auto"/>
          </w:divBdr>
        </w:div>
        <w:div w:id="1028524591">
          <w:marLeft w:val="720"/>
          <w:marRight w:val="0"/>
          <w:marTop w:val="0"/>
          <w:marBottom w:val="0"/>
          <w:divBdr>
            <w:top w:val="none" w:sz="0" w:space="0" w:color="auto"/>
            <w:left w:val="none" w:sz="0" w:space="0" w:color="auto"/>
            <w:bottom w:val="none" w:sz="0" w:space="0" w:color="auto"/>
            <w:right w:val="none" w:sz="0" w:space="0" w:color="auto"/>
          </w:divBdr>
        </w:div>
        <w:div w:id="1537162520">
          <w:marLeft w:val="720"/>
          <w:marRight w:val="0"/>
          <w:marTop w:val="0"/>
          <w:marBottom w:val="0"/>
          <w:divBdr>
            <w:top w:val="none" w:sz="0" w:space="0" w:color="auto"/>
            <w:left w:val="none" w:sz="0" w:space="0" w:color="auto"/>
            <w:bottom w:val="none" w:sz="0" w:space="0" w:color="auto"/>
            <w:right w:val="none" w:sz="0" w:space="0" w:color="auto"/>
          </w:divBdr>
        </w:div>
      </w:divsChild>
    </w:div>
    <w:div w:id="1986818350">
      <w:bodyDiv w:val="1"/>
      <w:marLeft w:val="0"/>
      <w:marRight w:val="0"/>
      <w:marTop w:val="0"/>
      <w:marBottom w:val="0"/>
      <w:divBdr>
        <w:top w:val="none" w:sz="0" w:space="0" w:color="auto"/>
        <w:left w:val="none" w:sz="0" w:space="0" w:color="auto"/>
        <w:bottom w:val="none" w:sz="0" w:space="0" w:color="auto"/>
        <w:right w:val="none" w:sz="0" w:space="0" w:color="auto"/>
      </w:divBdr>
    </w:div>
    <w:div w:id="2077510892">
      <w:bodyDiv w:val="1"/>
      <w:marLeft w:val="0"/>
      <w:marRight w:val="0"/>
      <w:marTop w:val="0"/>
      <w:marBottom w:val="0"/>
      <w:divBdr>
        <w:top w:val="none" w:sz="0" w:space="0" w:color="auto"/>
        <w:left w:val="none" w:sz="0" w:space="0" w:color="auto"/>
        <w:bottom w:val="none" w:sz="0" w:space="0" w:color="auto"/>
        <w:right w:val="none" w:sz="0" w:space="0" w:color="auto"/>
      </w:divBdr>
    </w:div>
    <w:div w:id="211874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mp"/><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11</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user</cp:lastModifiedBy>
  <cp:revision>3</cp:revision>
  <dcterms:created xsi:type="dcterms:W3CDTF">2019-03-12T20:33:00Z</dcterms:created>
  <dcterms:modified xsi:type="dcterms:W3CDTF">2019-03-13T09:00:00Z</dcterms:modified>
</cp:coreProperties>
</file>