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3CBB" w:rsidRPr="00805E18" w:rsidRDefault="00E53CBB" w:rsidP="00E53CBB">
      <w:pPr>
        <w:rPr>
          <w:b/>
          <w:bCs/>
          <w:sz w:val="36"/>
          <w:szCs w:val="36"/>
        </w:rPr>
      </w:pPr>
      <w:r w:rsidRPr="00805E18">
        <w:rPr>
          <w:b/>
          <w:bCs/>
          <w:sz w:val="36"/>
          <w:szCs w:val="36"/>
        </w:rPr>
        <w:t>L6</w:t>
      </w:r>
      <w:r w:rsidRPr="00805E18">
        <w:rPr>
          <w:sz w:val="36"/>
          <w:szCs w:val="36"/>
        </w:rPr>
        <w:t xml:space="preserve">   </w:t>
      </w:r>
      <w:r w:rsidR="00264A9C">
        <w:rPr>
          <w:b/>
          <w:bCs/>
          <w:sz w:val="36"/>
          <w:szCs w:val="36"/>
        </w:rPr>
        <w:t>16</w:t>
      </w:r>
      <w:bookmarkStart w:id="0" w:name="_GoBack"/>
      <w:bookmarkEnd w:id="0"/>
      <w:r w:rsidRPr="00805E18">
        <w:rPr>
          <w:b/>
          <w:bCs/>
          <w:sz w:val="36"/>
          <w:szCs w:val="36"/>
        </w:rPr>
        <w:t>/4/2019</w:t>
      </w:r>
    </w:p>
    <w:p w:rsidR="00E53CBB" w:rsidRPr="00805E18" w:rsidRDefault="00E53CBB" w:rsidP="00E53CBB">
      <w:pPr>
        <w:rPr>
          <w:b/>
          <w:bCs/>
          <w:sz w:val="36"/>
          <w:szCs w:val="36"/>
        </w:rPr>
      </w:pPr>
    </w:p>
    <w:p w:rsidR="00E53CBB" w:rsidRPr="00805E18" w:rsidRDefault="00E53CBB" w:rsidP="00E53CBB">
      <w:pPr>
        <w:rPr>
          <w:sz w:val="36"/>
          <w:szCs w:val="36"/>
        </w:rPr>
      </w:pPr>
      <w:r w:rsidRPr="00805E18">
        <w:rPr>
          <w:b/>
          <w:bCs/>
          <w:sz w:val="36"/>
          <w:szCs w:val="36"/>
        </w:rPr>
        <w:t>Intestinal failure (‘short bowel syndrome’)</w:t>
      </w:r>
    </w:p>
    <w:p w:rsidR="00E53CBB" w:rsidRPr="00805E18" w:rsidRDefault="00E53CBB" w:rsidP="00E53CBB">
      <w:pPr>
        <w:rPr>
          <w:sz w:val="36"/>
          <w:szCs w:val="36"/>
        </w:rPr>
      </w:pPr>
      <w:r w:rsidRPr="00805E18">
        <w:rPr>
          <w:sz w:val="36"/>
          <w:szCs w:val="36"/>
        </w:rPr>
        <w:t xml:space="preserve">Intestinal failure (IF) is defined as </w:t>
      </w:r>
      <w:proofErr w:type="gramStart"/>
      <w:r w:rsidRPr="00805E18">
        <w:rPr>
          <w:sz w:val="36"/>
          <w:szCs w:val="36"/>
        </w:rPr>
        <w:t>a:-</w:t>
      </w:r>
      <w:proofErr w:type="gramEnd"/>
      <w:r w:rsidRPr="00805E18">
        <w:rPr>
          <w:sz w:val="36"/>
          <w:szCs w:val="36"/>
        </w:rPr>
        <w:t xml:space="preserve"> </w:t>
      </w:r>
    </w:p>
    <w:p w:rsidR="00E53CBB" w:rsidRPr="00805E18" w:rsidRDefault="00E53CBB" w:rsidP="00E53CBB">
      <w:pPr>
        <w:rPr>
          <w:sz w:val="36"/>
          <w:szCs w:val="36"/>
        </w:rPr>
      </w:pPr>
      <w:r w:rsidRPr="00805E18">
        <w:rPr>
          <w:sz w:val="36"/>
          <w:szCs w:val="36"/>
        </w:rPr>
        <w:t xml:space="preserve"> </w:t>
      </w:r>
      <w:r w:rsidRPr="00805E18">
        <w:rPr>
          <w:b/>
          <w:bCs/>
          <w:i/>
          <w:iCs/>
          <w:sz w:val="36"/>
          <w:szCs w:val="36"/>
        </w:rPr>
        <w:t xml:space="preserve">reduction in the function of the gut below the minimum necessary for the absorption of macronutrients and/or water and electrolytes such that intravenous supplementation is required to support health and/or growth. </w:t>
      </w:r>
    </w:p>
    <w:p w:rsidR="00E53CBB" w:rsidRPr="00805E18" w:rsidRDefault="00E53CBB" w:rsidP="00E53CBB">
      <w:pPr>
        <w:rPr>
          <w:sz w:val="36"/>
          <w:szCs w:val="36"/>
        </w:rPr>
      </w:pPr>
      <w:r w:rsidRPr="00805E18">
        <w:rPr>
          <w:sz w:val="36"/>
          <w:szCs w:val="36"/>
        </w:rPr>
        <w:t>The term can be used only when there is both:</w:t>
      </w:r>
    </w:p>
    <w:p w:rsidR="00E53CBB" w:rsidRPr="00805E18" w:rsidRDefault="00E53CBB" w:rsidP="00E53CBB">
      <w:pPr>
        <w:rPr>
          <w:sz w:val="36"/>
          <w:szCs w:val="36"/>
        </w:rPr>
      </w:pPr>
      <w:r w:rsidRPr="00805E18">
        <w:rPr>
          <w:sz w:val="36"/>
          <w:szCs w:val="36"/>
        </w:rPr>
        <w:t xml:space="preserve"> • a major reduction in absorptive capacity and</w:t>
      </w:r>
    </w:p>
    <w:p w:rsidR="00E53CBB" w:rsidRPr="00805E18" w:rsidRDefault="00E53CBB" w:rsidP="00E53CBB">
      <w:pPr>
        <w:rPr>
          <w:sz w:val="36"/>
          <w:szCs w:val="36"/>
        </w:rPr>
      </w:pPr>
      <w:r w:rsidRPr="00805E18">
        <w:rPr>
          <w:sz w:val="36"/>
          <w:szCs w:val="36"/>
        </w:rPr>
        <w:t xml:space="preserve"> • an absolute need for intravenous fluid support.</w:t>
      </w:r>
    </w:p>
    <w:p w:rsidR="00E53CBB" w:rsidRPr="00805E18" w:rsidRDefault="00E53CBB" w:rsidP="00E53CBB">
      <w:pPr>
        <w:rPr>
          <w:sz w:val="36"/>
          <w:szCs w:val="36"/>
        </w:rPr>
      </w:pPr>
      <w:r w:rsidRPr="00805E18">
        <w:rPr>
          <w:sz w:val="36"/>
          <w:szCs w:val="36"/>
        </w:rPr>
        <w:t xml:space="preserve"> IF can be further classified according to its onset, metabolic consequences and expected outcome. </w:t>
      </w:r>
    </w:p>
    <w:p w:rsidR="00E53CBB" w:rsidRPr="00805E18" w:rsidRDefault="00E53CBB" w:rsidP="00E53CBB">
      <w:pPr>
        <w:rPr>
          <w:sz w:val="36"/>
          <w:szCs w:val="36"/>
        </w:rPr>
      </w:pPr>
      <w:r w:rsidRPr="00805E18">
        <w:rPr>
          <w:sz w:val="36"/>
          <w:szCs w:val="36"/>
        </w:rPr>
        <w:t xml:space="preserve">• </w:t>
      </w:r>
      <w:r w:rsidRPr="00805E18">
        <w:rPr>
          <w:b/>
          <w:bCs/>
          <w:sz w:val="36"/>
          <w:szCs w:val="36"/>
        </w:rPr>
        <w:t>Type 1 IF</w:t>
      </w:r>
      <w:r w:rsidRPr="00805E18">
        <w:rPr>
          <w:sz w:val="36"/>
          <w:szCs w:val="36"/>
        </w:rPr>
        <w:t xml:space="preserve">: an </w:t>
      </w:r>
      <w:r w:rsidRPr="00805E18">
        <w:rPr>
          <w:sz w:val="36"/>
          <w:szCs w:val="36"/>
          <w:u w:val="single"/>
        </w:rPr>
        <w:t>acute-onset,</w:t>
      </w:r>
      <w:r w:rsidRPr="00805E18">
        <w:rPr>
          <w:sz w:val="36"/>
          <w:szCs w:val="36"/>
        </w:rPr>
        <w:t xml:space="preserve"> usually self-limiting condition with few long-term sequelae. It is most often seen following </w:t>
      </w:r>
      <w:r w:rsidRPr="00805E18">
        <w:rPr>
          <w:b/>
          <w:bCs/>
          <w:sz w:val="36"/>
          <w:szCs w:val="36"/>
        </w:rPr>
        <w:t>abdominal surgery</w:t>
      </w:r>
      <w:r w:rsidRPr="00805E18">
        <w:rPr>
          <w:sz w:val="36"/>
          <w:szCs w:val="36"/>
        </w:rPr>
        <w:t xml:space="preserve"> or in the context of </w:t>
      </w:r>
      <w:r w:rsidRPr="00805E18">
        <w:rPr>
          <w:b/>
          <w:bCs/>
          <w:sz w:val="36"/>
          <w:szCs w:val="36"/>
        </w:rPr>
        <w:t>critical illness</w:t>
      </w:r>
      <w:r w:rsidRPr="00805E18">
        <w:rPr>
          <w:sz w:val="36"/>
          <w:szCs w:val="36"/>
        </w:rPr>
        <w:t xml:space="preserve">. Intravenous support may be required for a few </w:t>
      </w:r>
      <w:r w:rsidRPr="00805E18">
        <w:rPr>
          <w:b/>
          <w:bCs/>
          <w:sz w:val="36"/>
          <w:szCs w:val="36"/>
          <w:u w:val="single"/>
        </w:rPr>
        <w:t>days to weeks.</w:t>
      </w:r>
    </w:p>
    <w:p w:rsidR="00E53CBB" w:rsidRPr="00805E18" w:rsidRDefault="00E53CBB" w:rsidP="00E53CBB">
      <w:pPr>
        <w:rPr>
          <w:sz w:val="36"/>
          <w:szCs w:val="36"/>
        </w:rPr>
      </w:pPr>
      <w:r w:rsidRPr="00805E18">
        <w:rPr>
          <w:b/>
          <w:bCs/>
          <w:sz w:val="36"/>
          <w:szCs w:val="36"/>
        </w:rPr>
        <w:t xml:space="preserve">• Type 2 IF: </w:t>
      </w:r>
      <w:r w:rsidRPr="00805E18">
        <w:rPr>
          <w:sz w:val="36"/>
          <w:szCs w:val="36"/>
        </w:rPr>
        <w:t>far less common. The onset is also usually acute, following some intra-abdominal catastrophic event (</w:t>
      </w:r>
      <w:proofErr w:type="spellStart"/>
      <w:r w:rsidRPr="00805E18">
        <w:rPr>
          <w:sz w:val="36"/>
          <w:szCs w:val="36"/>
        </w:rPr>
        <w:t>ischaemia</w:t>
      </w:r>
      <w:proofErr w:type="spellEnd"/>
      <w:r w:rsidRPr="00805E18">
        <w:rPr>
          <w:sz w:val="36"/>
          <w:szCs w:val="36"/>
        </w:rPr>
        <w:t xml:space="preserve">, volvulus, trauma or perioperative complication). Septic and metabolic problems are seen, along with complex nutritional issues. It requires multidisciplinary input (nursing, dietetic, medical, biochemical, surgical, radiological and microbiological) and support may be necessary for </w:t>
      </w:r>
      <w:r w:rsidRPr="00805E18">
        <w:rPr>
          <w:b/>
          <w:bCs/>
          <w:sz w:val="36"/>
          <w:szCs w:val="36"/>
          <w:u w:val="single"/>
        </w:rPr>
        <w:t>weeks to months.</w:t>
      </w:r>
    </w:p>
    <w:p w:rsidR="00E53CBB" w:rsidRPr="00805E18" w:rsidRDefault="00E53CBB" w:rsidP="003330CB">
      <w:pPr>
        <w:rPr>
          <w:sz w:val="36"/>
          <w:szCs w:val="36"/>
        </w:rPr>
      </w:pPr>
      <w:r w:rsidRPr="00805E18">
        <w:rPr>
          <w:b/>
          <w:bCs/>
          <w:sz w:val="36"/>
          <w:szCs w:val="36"/>
        </w:rPr>
        <w:lastRenderedPageBreak/>
        <w:t xml:space="preserve">Type 3 IF: </w:t>
      </w:r>
      <w:r w:rsidRPr="00805E18">
        <w:rPr>
          <w:sz w:val="36"/>
          <w:szCs w:val="36"/>
        </w:rPr>
        <w:t xml:space="preserve">a chronic condition in which patients are metabolically stable but intravenous support is required </w:t>
      </w:r>
      <w:r w:rsidRPr="00805E18">
        <w:rPr>
          <w:b/>
          <w:bCs/>
          <w:sz w:val="36"/>
          <w:szCs w:val="36"/>
          <w:u w:val="single"/>
        </w:rPr>
        <w:t>over months to years</w:t>
      </w:r>
      <w:r w:rsidRPr="00805E18">
        <w:rPr>
          <w:sz w:val="36"/>
          <w:szCs w:val="36"/>
        </w:rPr>
        <w:t xml:space="preserve">. </w:t>
      </w:r>
    </w:p>
    <w:p w:rsidR="00E53CBB" w:rsidRPr="00805E18" w:rsidRDefault="00E53CBB" w:rsidP="00E53CBB">
      <w:pPr>
        <w:rPr>
          <w:sz w:val="36"/>
          <w:szCs w:val="36"/>
        </w:rPr>
      </w:pPr>
      <w:r w:rsidRPr="00805E18">
        <w:rPr>
          <w:b/>
          <w:bCs/>
          <w:sz w:val="36"/>
          <w:szCs w:val="36"/>
          <w:u w:val="single"/>
        </w:rPr>
        <w:t>It may or may not be reversible</w:t>
      </w:r>
    </w:p>
    <w:p w:rsidR="00E53CBB" w:rsidRPr="00805E18" w:rsidRDefault="00E53CBB" w:rsidP="00E53CBB">
      <w:pPr>
        <w:rPr>
          <w:sz w:val="36"/>
          <w:szCs w:val="36"/>
        </w:rPr>
      </w:pPr>
    </w:p>
    <w:p w:rsidR="00E53CBB" w:rsidRPr="00805E18" w:rsidRDefault="00E53CBB" w:rsidP="00E53CBB">
      <w:pPr>
        <w:rPr>
          <w:sz w:val="36"/>
          <w:szCs w:val="36"/>
        </w:rPr>
      </w:pPr>
      <w:proofErr w:type="spellStart"/>
      <w:r w:rsidRPr="00805E18">
        <w:rPr>
          <w:b/>
          <w:bCs/>
          <w:sz w:val="36"/>
          <w:szCs w:val="36"/>
        </w:rPr>
        <w:t>Magement</w:t>
      </w:r>
      <w:proofErr w:type="spellEnd"/>
    </w:p>
    <w:p w:rsidR="003330CB" w:rsidRPr="00805E18" w:rsidRDefault="00E53CBB" w:rsidP="00E53CBB">
      <w:pPr>
        <w:rPr>
          <w:sz w:val="36"/>
          <w:szCs w:val="36"/>
        </w:rPr>
      </w:pPr>
      <w:r w:rsidRPr="00805E18">
        <w:rPr>
          <w:sz w:val="36"/>
          <w:szCs w:val="36"/>
        </w:rPr>
        <w:t xml:space="preserve">IF is a complex clinical problem with profound and wide-ranging physiological and psychological effects, which is best cared for by a dedicated multidisciplinary team. The majority of IF results </w:t>
      </w:r>
      <w:proofErr w:type="gramStart"/>
      <w:r w:rsidRPr="00805E18">
        <w:rPr>
          <w:sz w:val="36"/>
          <w:szCs w:val="36"/>
        </w:rPr>
        <w:t>from</w:t>
      </w:r>
      <w:r w:rsidR="003330CB" w:rsidRPr="00805E18">
        <w:rPr>
          <w:sz w:val="36"/>
          <w:szCs w:val="36"/>
        </w:rPr>
        <w:t>:-</w:t>
      </w:r>
      <w:proofErr w:type="gramEnd"/>
    </w:p>
    <w:p w:rsidR="0008650A" w:rsidRPr="00805E18" w:rsidRDefault="0008650A" w:rsidP="0008650A">
      <w:pPr>
        <w:pStyle w:val="ListParagraph"/>
        <w:numPr>
          <w:ilvl w:val="0"/>
          <w:numId w:val="1"/>
        </w:numPr>
        <w:rPr>
          <w:sz w:val="36"/>
          <w:szCs w:val="36"/>
        </w:rPr>
      </w:pPr>
      <w:r w:rsidRPr="00805E18">
        <w:rPr>
          <w:sz w:val="36"/>
          <w:szCs w:val="36"/>
        </w:rPr>
        <w:t xml:space="preserve">short bowel syndrome </w:t>
      </w:r>
    </w:p>
    <w:p w:rsidR="00E53CBB" w:rsidRPr="00805E18" w:rsidRDefault="00E53CBB" w:rsidP="0008650A">
      <w:pPr>
        <w:pStyle w:val="ListParagraph"/>
        <w:numPr>
          <w:ilvl w:val="0"/>
          <w:numId w:val="1"/>
        </w:numPr>
        <w:rPr>
          <w:sz w:val="36"/>
          <w:szCs w:val="36"/>
        </w:rPr>
      </w:pPr>
      <w:r w:rsidRPr="00805E18">
        <w:rPr>
          <w:sz w:val="36"/>
          <w:szCs w:val="36"/>
        </w:rPr>
        <w:t xml:space="preserve">with </w:t>
      </w:r>
      <w:r w:rsidRPr="00805E18">
        <w:rPr>
          <w:sz w:val="36"/>
          <w:szCs w:val="36"/>
          <w:u w:val="single"/>
        </w:rPr>
        <w:t xml:space="preserve">chronic intestinal </w:t>
      </w:r>
      <w:proofErr w:type="spellStart"/>
      <w:r w:rsidRPr="00805E18">
        <w:rPr>
          <w:sz w:val="36"/>
          <w:szCs w:val="36"/>
          <w:u w:val="single"/>
        </w:rPr>
        <w:t>dysmotility</w:t>
      </w:r>
      <w:proofErr w:type="spellEnd"/>
      <w:r w:rsidRPr="00805E18">
        <w:rPr>
          <w:sz w:val="36"/>
          <w:szCs w:val="36"/>
          <w:u w:val="single"/>
        </w:rPr>
        <w:t xml:space="preserve"> </w:t>
      </w:r>
      <w:r w:rsidRPr="00805E18">
        <w:rPr>
          <w:sz w:val="36"/>
          <w:szCs w:val="36"/>
        </w:rPr>
        <w:t xml:space="preserve">and </w:t>
      </w:r>
      <w:r w:rsidRPr="00805E18">
        <w:rPr>
          <w:sz w:val="36"/>
          <w:szCs w:val="36"/>
          <w:u w:val="single"/>
        </w:rPr>
        <w:t xml:space="preserve">chronic intestinal pseudo-obstruction </w:t>
      </w:r>
      <w:r w:rsidRPr="00805E18">
        <w:rPr>
          <w:sz w:val="36"/>
          <w:szCs w:val="36"/>
        </w:rPr>
        <w:t xml:space="preserve">accounting for most of the remainder. </w:t>
      </w:r>
    </w:p>
    <w:p w:rsidR="00E53CBB" w:rsidRPr="00805E18" w:rsidRDefault="00E53CBB" w:rsidP="00E53CBB">
      <w:pPr>
        <w:rPr>
          <w:b/>
          <w:bCs/>
          <w:sz w:val="36"/>
          <w:szCs w:val="36"/>
        </w:rPr>
      </w:pPr>
      <w:r w:rsidRPr="00805E18">
        <w:rPr>
          <w:b/>
          <w:bCs/>
          <w:i/>
          <w:iCs/>
          <w:sz w:val="36"/>
          <w:szCs w:val="36"/>
          <w:u w:val="single"/>
        </w:rPr>
        <w:t xml:space="preserve">The severity of the physiological upset correlates well with how much functioning intestine remains (rather than how much has been removed). </w:t>
      </w:r>
    </w:p>
    <w:p w:rsidR="00E53CBB" w:rsidRPr="00805E18" w:rsidRDefault="00E53CBB" w:rsidP="00E53CBB">
      <w:pPr>
        <w:rPr>
          <w:sz w:val="36"/>
          <w:szCs w:val="36"/>
        </w:rPr>
      </w:pPr>
    </w:p>
    <w:p w:rsidR="00E53CBB" w:rsidRPr="00805E18" w:rsidRDefault="00E53CBB" w:rsidP="00E53CBB">
      <w:pPr>
        <w:rPr>
          <w:sz w:val="36"/>
          <w:szCs w:val="36"/>
        </w:rPr>
      </w:pPr>
    </w:p>
    <w:p w:rsidR="00E53CBB" w:rsidRPr="00805E18" w:rsidRDefault="00E53CBB" w:rsidP="00E53CBB">
      <w:pPr>
        <w:rPr>
          <w:sz w:val="36"/>
          <w:szCs w:val="36"/>
        </w:rPr>
      </w:pPr>
      <w:r w:rsidRPr="00805E18">
        <w:rPr>
          <w:b/>
          <w:bCs/>
          <w:sz w:val="36"/>
          <w:szCs w:val="36"/>
        </w:rPr>
        <w:t>Causes of short bowel syndrome in adults</w:t>
      </w:r>
    </w:p>
    <w:p w:rsidR="00E53CBB" w:rsidRPr="00805E18" w:rsidRDefault="00E53CBB" w:rsidP="00E53CBB">
      <w:pPr>
        <w:rPr>
          <w:sz w:val="36"/>
          <w:szCs w:val="36"/>
        </w:rPr>
      </w:pPr>
      <w:r w:rsidRPr="00805E18">
        <w:rPr>
          <w:sz w:val="36"/>
          <w:szCs w:val="36"/>
        </w:rPr>
        <w:t xml:space="preserve">• Mesenteric </w:t>
      </w:r>
      <w:proofErr w:type="spellStart"/>
      <w:r w:rsidRPr="00805E18">
        <w:rPr>
          <w:sz w:val="36"/>
          <w:szCs w:val="36"/>
        </w:rPr>
        <w:t>ischaemia</w:t>
      </w:r>
      <w:proofErr w:type="spellEnd"/>
    </w:p>
    <w:p w:rsidR="00E53CBB" w:rsidRPr="00805E18" w:rsidRDefault="00E53CBB" w:rsidP="00E53CBB">
      <w:pPr>
        <w:rPr>
          <w:sz w:val="36"/>
          <w:szCs w:val="36"/>
        </w:rPr>
      </w:pPr>
      <w:r w:rsidRPr="00805E18">
        <w:rPr>
          <w:sz w:val="36"/>
          <w:szCs w:val="36"/>
        </w:rPr>
        <w:t xml:space="preserve"> • Post-operative complications</w:t>
      </w:r>
    </w:p>
    <w:p w:rsidR="00E53CBB" w:rsidRPr="00805E18" w:rsidRDefault="00E53CBB" w:rsidP="00E53CBB">
      <w:pPr>
        <w:rPr>
          <w:sz w:val="36"/>
          <w:szCs w:val="36"/>
        </w:rPr>
      </w:pPr>
      <w:r w:rsidRPr="00805E18">
        <w:rPr>
          <w:sz w:val="36"/>
          <w:szCs w:val="36"/>
        </w:rPr>
        <w:t xml:space="preserve"> • Crohn’s disease </w:t>
      </w:r>
    </w:p>
    <w:p w:rsidR="00E53CBB" w:rsidRPr="00805E18" w:rsidRDefault="00E53CBB" w:rsidP="00E53CBB">
      <w:pPr>
        <w:rPr>
          <w:sz w:val="36"/>
          <w:szCs w:val="36"/>
        </w:rPr>
      </w:pPr>
      <w:r w:rsidRPr="00805E18">
        <w:rPr>
          <w:sz w:val="36"/>
          <w:szCs w:val="36"/>
        </w:rPr>
        <w:t xml:space="preserve">• Trauma </w:t>
      </w:r>
    </w:p>
    <w:p w:rsidR="00E53CBB" w:rsidRPr="00805E18" w:rsidRDefault="00E53CBB" w:rsidP="00E53CBB">
      <w:pPr>
        <w:rPr>
          <w:sz w:val="36"/>
          <w:szCs w:val="36"/>
        </w:rPr>
      </w:pPr>
      <w:r w:rsidRPr="00805E18">
        <w:rPr>
          <w:sz w:val="36"/>
          <w:szCs w:val="36"/>
        </w:rPr>
        <w:lastRenderedPageBreak/>
        <w:t>• Neoplasia</w:t>
      </w:r>
    </w:p>
    <w:p w:rsidR="00E53CBB" w:rsidRPr="00805E18" w:rsidRDefault="00E53CBB" w:rsidP="00E53CBB">
      <w:pPr>
        <w:rPr>
          <w:sz w:val="36"/>
          <w:szCs w:val="36"/>
        </w:rPr>
      </w:pPr>
      <w:r w:rsidRPr="00805E18">
        <w:rPr>
          <w:sz w:val="36"/>
          <w:szCs w:val="36"/>
        </w:rPr>
        <w:t xml:space="preserve"> • Radiation enteritis</w:t>
      </w:r>
    </w:p>
    <w:p w:rsidR="00E53CBB" w:rsidRPr="00805E18" w:rsidRDefault="00E53CBB" w:rsidP="00E53CBB">
      <w:pPr>
        <w:rPr>
          <w:sz w:val="36"/>
          <w:szCs w:val="36"/>
        </w:rPr>
      </w:pPr>
    </w:p>
    <w:p w:rsidR="00E53CBB" w:rsidRPr="00805E18" w:rsidRDefault="00E53CBB" w:rsidP="00E53CBB">
      <w:pPr>
        <w:rPr>
          <w:sz w:val="36"/>
          <w:szCs w:val="36"/>
        </w:rPr>
      </w:pPr>
      <w:r w:rsidRPr="00805E18">
        <w:rPr>
          <w:b/>
          <w:bCs/>
          <w:sz w:val="36"/>
          <w:szCs w:val="36"/>
        </w:rPr>
        <w:t xml:space="preserve">The aims of treatment are to: </w:t>
      </w:r>
    </w:p>
    <w:p w:rsidR="00E53CBB" w:rsidRPr="00805E18" w:rsidRDefault="00E53CBB" w:rsidP="00E53CBB">
      <w:pPr>
        <w:rPr>
          <w:sz w:val="36"/>
          <w:szCs w:val="36"/>
        </w:rPr>
      </w:pPr>
      <w:r w:rsidRPr="00805E18">
        <w:rPr>
          <w:sz w:val="36"/>
          <w:szCs w:val="36"/>
        </w:rPr>
        <w:t>• Provide nutrition, water and electrolytes to maintain health with normal body weight (and allow normal growth in affected children)</w:t>
      </w:r>
    </w:p>
    <w:p w:rsidR="00E53CBB" w:rsidRPr="00805E18" w:rsidRDefault="00E53CBB" w:rsidP="00E53CBB">
      <w:pPr>
        <w:rPr>
          <w:sz w:val="36"/>
          <w:szCs w:val="36"/>
        </w:rPr>
      </w:pPr>
      <w:r w:rsidRPr="00805E18">
        <w:rPr>
          <w:sz w:val="36"/>
          <w:szCs w:val="36"/>
        </w:rPr>
        <w:t xml:space="preserve">• </w:t>
      </w:r>
      <w:proofErr w:type="spellStart"/>
      <w:r w:rsidRPr="00805E18">
        <w:rPr>
          <w:sz w:val="36"/>
          <w:szCs w:val="36"/>
        </w:rPr>
        <w:t>Utilise</w:t>
      </w:r>
      <w:proofErr w:type="spellEnd"/>
      <w:r w:rsidRPr="00805E18">
        <w:rPr>
          <w:sz w:val="36"/>
          <w:szCs w:val="36"/>
        </w:rPr>
        <w:t xml:space="preserve"> the enteral or oral routes as much as possible </w:t>
      </w:r>
    </w:p>
    <w:p w:rsidR="00E53CBB" w:rsidRPr="00805E18" w:rsidRDefault="00E53CBB" w:rsidP="00E53CBB">
      <w:pPr>
        <w:rPr>
          <w:sz w:val="36"/>
          <w:szCs w:val="36"/>
        </w:rPr>
      </w:pPr>
      <w:r w:rsidRPr="00805E18">
        <w:rPr>
          <w:sz w:val="36"/>
          <w:szCs w:val="36"/>
        </w:rPr>
        <w:t xml:space="preserve">• </w:t>
      </w:r>
      <w:proofErr w:type="spellStart"/>
      <w:r w:rsidRPr="00805E18">
        <w:rPr>
          <w:sz w:val="36"/>
          <w:szCs w:val="36"/>
        </w:rPr>
        <w:t>Minimise</w:t>
      </w:r>
      <w:proofErr w:type="spellEnd"/>
      <w:r w:rsidRPr="00805E18">
        <w:rPr>
          <w:sz w:val="36"/>
          <w:szCs w:val="36"/>
        </w:rPr>
        <w:t xml:space="preserve"> the burden of complications of the underlying disease, as well as the IF and its treatment </w:t>
      </w:r>
    </w:p>
    <w:p w:rsidR="00E53CBB" w:rsidRPr="00805E18" w:rsidRDefault="00E53CBB" w:rsidP="00E53CBB">
      <w:pPr>
        <w:rPr>
          <w:sz w:val="36"/>
          <w:szCs w:val="36"/>
        </w:rPr>
      </w:pPr>
      <w:r w:rsidRPr="00805E18">
        <w:rPr>
          <w:sz w:val="36"/>
          <w:szCs w:val="36"/>
        </w:rPr>
        <w:t>• Allow a good quality of life.</w:t>
      </w:r>
    </w:p>
    <w:p w:rsidR="00E53CBB" w:rsidRPr="00805E18" w:rsidRDefault="00E53CBB" w:rsidP="00E53CBB">
      <w:pPr>
        <w:rPr>
          <w:sz w:val="36"/>
          <w:szCs w:val="36"/>
        </w:rPr>
      </w:pPr>
    </w:p>
    <w:p w:rsidR="00E53CBB" w:rsidRPr="00805E18" w:rsidRDefault="00E53CBB" w:rsidP="00E53CBB">
      <w:pPr>
        <w:rPr>
          <w:sz w:val="36"/>
          <w:szCs w:val="36"/>
        </w:rPr>
      </w:pPr>
      <w:r w:rsidRPr="00805E18">
        <w:rPr>
          <w:sz w:val="36"/>
          <w:szCs w:val="36"/>
        </w:rPr>
        <w:t>If the ileum and especially the ileum and colon remain intact, long-term nutritional support can usually be avoided.</w:t>
      </w:r>
    </w:p>
    <w:p w:rsidR="00E53CBB" w:rsidRPr="00805E18" w:rsidRDefault="00E53CBB" w:rsidP="00E53CBB">
      <w:pPr>
        <w:rPr>
          <w:sz w:val="36"/>
          <w:szCs w:val="36"/>
        </w:rPr>
      </w:pPr>
      <w:r w:rsidRPr="00805E18">
        <w:rPr>
          <w:sz w:val="36"/>
          <w:szCs w:val="36"/>
        </w:rPr>
        <w:t xml:space="preserve"> Unlike the jejunum, the ileum can adapt to increase absorption of water and electrolytes over time. The presence of the colon (part or wholly intact) further improves fluid absorption and can generate energy through production of short-chain fatty acids. </w:t>
      </w:r>
      <w:r w:rsidRPr="00805E18">
        <w:rPr>
          <w:i/>
          <w:iCs/>
          <w:sz w:val="36"/>
          <w:szCs w:val="36"/>
          <w:u w:val="single"/>
        </w:rPr>
        <w:t>It is therefore useful to classify patients with a short gut according to whether or not they have any residual colon.</w:t>
      </w:r>
    </w:p>
    <w:p w:rsidR="00E53CBB" w:rsidRPr="00805E18" w:rsidRDefault="00E53CBB" w:rsidP="00E53CBB">
      <w:pPr>
        <w:rPr>
          <w:sz w:val="36"/>
          <w:szCs w:val="36"/>
        </w:rPr>
      </w:pPr>
      <w:r w:rsidRPr="00805E18">
        <w:rPr>
          <w:b/>
          <w:bCs/>
          <w:sz w:val="36"/>
          <w:szCs w:val="36"/>
        </w:rPr>
        <w:t>Jejunum–colon patients</w:t>
      </w:r>
    </w:p>
    <w:p w:rsidR="00E53CBB" w:rsidRPr="00805E18" w:rsidRDefault="00E53CBB" w:rsidP="00E53CBB">
      <w:pPr>
        <w:rPr>
          <w:sz w:val="36"/>
          <w:szCs w:val="36"/>
        </w:rPr>
      </w:pPr>
      <w:r w:rsidRPr="00805E18">
        <w:rPr>
          <w:sz w:val="36"/>
          <w:szCs w:val="36"/>
        </w:rPr>
        <w:t xml:space="preserve">Those with an anastomosis between jejunum and residual colon (jejunum–colon patients) may look well in the days or </w:t>
      </w:r>
      <w:r w:rsidRPr="00805E18">
        <w:rPr>
          <w:sz w:val="36"/>
          <w:szCs w:val="36"/>
        </w:rPr>
        <w:lastRenderedPageBreak/>
        <w:t xml:space="preserve">initial weeks following the acute insult but develop </w:t>
      </w:r>
      <w:r w:rsidRPr="00805E18">
        <w:rPr>
          <w:sz w:val="36"/>
          <w:szCs w:val="36"/>
          <w:u w:val="single"/>
        </w:rPr>
        <w:t xml:space="preserve">protein-energy malnutrition </w:t>
      </w:r>
      <w:r w:rsidRPr="00805E18">
        <w:rPr>
          <w:sz w:val="36"/>
          <w:szCs w:val="36"/>
        </w:rPr>
        <w:t xml:space="preserve">and significant </w:t>
      </w:r>
      <w:r w:rsidRPr="00805E18">
        <w:rPr>
          <w:sz w:val="36"/>
          <w:szCs w:val="36"/>
          <w:u w:val="single"/>
        </w:rPr>
        <w:t>weight loss</w:t>
      </w:r>
      <w:r w:rsidRPr="00805E18">
        <w:rPr>
          <w:sz w:val="36"/>
          <w:szCs w:val="36"/>
        </w:rPr>
        <w:t xml:space="preserve">, becoming seriously under-nourished over weeks to months. Stool volume is determined by oral intake, with higher intakes causing more </w:t>
      </w:r>
      <w:proofErr w:type="spellStart"/>
      <w:r w:rsidRPr="00805E18">
        <w:rPr>
          <w:b/>
          <w:bCs/>
          <w:sz w:val="36"/>
          <w:szCs w:val="36"/>
          <w:u w:val="single"/>
        </w:rPr>
        <w:t>diarrhoea</w:t>
      </w:r>
      <w:proofErr w:type="spellEnd"/>
      <w:r w:rsidRPr="00805E18">
        <w:rPr>
          <w:sz w:val="36"/>
          <w:szCs w:val="36"/>
          <w:u w:val="single"/>
        </w:rPr>
        <w:t xml:space="preserve"> a</w:t>
      </w:r>
      <w:r w:rsidRPr="00805E18">
        <w:rPr>
          <w:sz w:val="36"/>
          <w:szCs w:val="36"/>
        </w:rPr>
        <w:t xml:space="preserve">nd the potential for dehydration, sodium and magnesium depletion and acute renal failure. </w:t>
      </w:r>
      <w:r w:rsidRPr="00805E18">
        <w:rPr>
          <w:b/>
          <w:bCs/>
          <w:i/>
          <w:iCs/>
          <w:sz w:val="36"/>
          <w:szCs w:val="36"/>
          <w:u w:val="single"/>
        </w:rPr>
        <w:t xml:space="preserve">The absence of the ileum leads to deficiencies of vitamin B12 and fat-soluble vitamins. </w:t>
      </w:r>
    </w:p>
    <w:p w:rsidR="00E53CBB" w:rsidRPr="00805E18" w:rsidRDefault="00E53CBB" w:rsidP="00E53CBB">
      <w:pPr>
        <w:rPr>
          <w:sz w:val="36"/>
          <w:szCs w:val="36"/>
        </w:rPr>
      </w:pPr>
      <w:r w:rsidRPr="00805E18">
        <w:rPr>
          <w:sz w:val="36"/>
          <w:szCs w:val="36"/>
        </w:rPr>
        <w:t xml:space="preserve">The absorption of various </w:t>
      </w:r>
      <w:r w:rsidRPr="00805E18">
        <w:rPr>
          <w:b/>
          <w:bCs/>
          <w:sz w:val="36"/>
          <w:szCs w:val="36"/>
          <w:u w:val="single"/>
        </w:rPr>
        <w:t>drugs</w:t>
      </w:r>
      <w:r w:rsidRPr="00805E18">
        <w:rPr>
          <w:sz w:val="36"/>
          <w:szCs w:val="36"/>
        </w:rPr>
        <w:t xml:space="preserve">, including thyroxine, digoxin and warfarin, can be reduced. </w:t>
      </w:r>
    </w:p>
    <w:p w:rsidR="00E53CBB" w:rsidRPr="00805E18" w:rsidRDefault="00E53CBB" w:rsidP="00E53CBB">
      <w:pPr>
        <w:rPr>
          <w:sz w:val="36"/>
          <w:szCs w:val="36"/>
        </w:rPr>
      </w:pPr>
      <w:r w:rsidRPr="00805E18">
        <w:rPr>
          <w:sz w:val="36"/>
          <w:szCs w:val="36"/>
        </w:rPr>
        <w:t xml:space="preserve">Approximately 45% of patients will develop </w:t>
      </w:r>
      <w:r w:rsidRPr="00805E18">
        <w:rPr>
          <w:b/>
          <w:bCs/>
          <w:sz w:val="36"/>
          <w:szCs w:val="36"/>
          <w:u w:val="single"/>
        </w:rPr>
        <w:t xml:space="preserve">gallstones </w:t>
      </w:r>
      <w:r w:rsidRPr="00805E18">
        <w:rPr>
          <w:sz w:val="36"/>
          <w:szCs w:val="36"/>
        </w:rPr>
        <w:t xml:space="preserve">due to disruption of the enterohepatic circulation of bile acids, and 25% may develop calcium oxalate </w:t>
      </w:r>
      <w:r w:rsidRPr="00805E18">
        <w:rPr>
          <w:b/>
          <w:bCs/>
          <w:sz w:val="36"/>
          <w:szCs w:val="36"/>
          <w:u w:val="single"/>
        </w:rPr>
        <w:t xml:space="preserve">renal stones </w:t>
      </w:r>
      <w:r w:rsidRPr="00805E18">
        <w:rPr>
          <w:sz w:val="36"/>
          <w:szCs w:val="36"/>
        </w:rPr>
        <w:t xml:space="preserve">due to increased colonic absorption of oxalate. </w:t>
      </w:r>
    </w:p>
    <w:p w:rsidR="00E53CBB" w:rsidRPr="00805E18" w:rsidRDefault="00E53CBB" w:rsidP="00E53CBB">
      <w:pPr>
        <w:rPr>
          <w:sz w:val="36"/>
          <w:szCs w:val="36"/>
        </w:rPr>
      </w:pPr>
    </w:p>
    <w:p w:rsidR="00E53CBB" w:rsidRPr="00805E18" w:rsidRDefault="00E53CBB" w:rsidP="00E53CBB">
      <w:pPr>
        <w:rPr>
          <w:sz w:val="36"/>
          <w:szCs w:val="36"/>
        </w:rPr>
      </w:pPr>
      <w:r w:rsidRPr="00805E18">
        <w:rPr>
          <w:noProof/>
          <w:sz w:val="36"/>
          <w:szCs w:val="36"/>
        </w:rPr>
        <w:lastRenderedPageBreak/>
        <w:drawing>
          <wp:inline distT="0" distB="0" distL="0" distR="0" wp14:anchorId="0590C8BE" wp14:editId="0DC45D44">
            <wp:extent cx="5943600" cy="3810635"/>
            <wp:effectExtent l="0" t="0" r="0" b="0"/>
            <wp:docPr id="2" name="Picture 1" descr="EndNote X8 - [,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ndNote X8 - [,  #971]"/>
                    <pic:cNvPicPr>
                      <a:picLocks noChangeAspect="1"/>
                    </pic:cNvPicPr>
                  </pic:nvPicPr>
                  <pic:blipFill rotWithShape="1">
                    <a:blip r:embed="rId5">
                      <a:extLst>
                        <a:ext uri="{28A0092B-C50C-407E-A947-70E740481C1C}">
                          <a14:useLocalDpi xmlns:a14="http://schemas.microsoft.com/office/drawing/2010/main" val="0"/>
                        </a:ext>
                      </a:extLst>
                    </a:blip>
                    <a:srcRect l="25484" t="44627" r="29113" b="5473"/>
                    <a:stretch/>
                  </pic:blipFill>
                  <pic:spPr>
                    <a:xfrm>
                      <a:off x="0" y="0"/>
                      <a:ext cx="5943600" cy="3810635"/>
                    </a:xfrm>
                    <a:prstGeom prst="rect">
                      <a:avLst/>
                    </a:prstGeom>
                  </pic:spPr>
                </pic:pic>
              </a:graphicData>
            </a:graphic>
          </wp:inline>
        </w:drawing>
      </w:r>
    </w:p>
    <w:p w:rsidR="00E53CBB" w:rsidRPr="00805E18" w:rsidRDefault="00E53CBB" w:rsidP="00E53CBB">
      <w:pPr>
        <w:rPr>
          <w:sz w:val="36"/>
          <w:szCs w:val="36"/>
        </w:rPr>
      </w:pPr>
    </w:p>
    <w:p w:rsidR="005E5B6A" w:rsidRPr="00805E18" w:rsidRDefault="005E5B6A" w:rsidP="005E5B6A">
      <w:pPr>
        <w:rPr>
          <w:sz w:val="36"/>
          <w:szCs w:val="36"/>
        </w:rPr>
      </w:pPr>
      <w:proofErr w:type="spellStart"/>
      <w:r w:rsidRPr="00805E18">
        <w:rPr>
          <w:b/>
          <w:bCs/>
          <w:sz w:val="36"/>
          <w:szCs w:val="36"/>
        </w:rPr>
        <w:t>Jejunostomy</w:t>
      </w:r>
      <w:proofErr w:type="spellEnd"/>
      <w:r w:rsidRPr="00805E18">
        <w:rPr>
          <w:b/>
          <w:bCs/>
          <w:sz w:val="36"/>
          <w:szCs w:val="36"/>
        </w:rPr>
        <w:t xml:space="preserve"> patients</w:t>
      </w:r>
    </w:p>
    <w:p w:rsidR="005E5B6A" w:rsidRPr="00805E18" w:rsidRDefault="005E5B6A" w:rsidP="005E5B6A">
      <w:pPr>
        <w:rPr>
          <w:sz w:val="36"/>
          <w:szCs w:val="36"/>
        </w:rPr>
      </w:pPr>
      <w:r w:rsidRPr="00805E18">
        <w:rPr>
          <w:sz w:val="36"/>
          <w:szCs w:val="36"/>
        </w:rPr>
        <w:t xml:space="preserve">Patients left with a stoma (usually a </w:t>
      </w:r>
      <w:proofErr w:type="spellStart"/>
      <w:r w:rsidRPr="00805E18">
        <w:rPr>
          <w:sz w:val="36"/>
          <w:szCs w:val="36"/>
        </w:rPr>
        <w:t>jejunostomy</w:t>
      </w:r>
      <w:proofErr w:type="spellEnd"/>
      <w:r w:rsidRPr="00805E18">
        <w:rPr>
          <w:sz w:val="36"/>
          <w:szCs w:val="36"/>
        </w:rPr>
        <w:t xml:space="preserve">) behave very differently, although stool volumes are again determined by oral intake. The jejunum is intrinsically highly permeable, and in the absence of the ileum and its net absorptive role, high losses of fluid, sodium and magnesium dominate the clinical picture from the outset. </w:t>
      </w:r>
      <w:r w:rsidRPr="00805E18">
        <w:rPr>
          <w:i/>
          <w:iCs/>
          <w:sz w:val="36"/>
          <w:szCs w:val="36"/>
          <w:u w:val="single"/>
        </w:rPr>
        <w:t xml:space="preserve">Dehydration, </w:t>
      </w:r>
      <w:proofErr w:type="spellStart"/>
      <w:r w:rsidRPr="00805E18">
        <w:rPr>
          <w:i/>
          <w:iCs/>
          <w:sz w:val="36"/>
          <w:szCs w:val="36"/>
          <w:u w:val="single"/>
        </w:rPr>
        <w:t>hyponatraemia</w:t>
      </w:r>
      <w:proofErr w:type="spellEnd"/>
      <w:r w:rsidRPr="00805E18">
        <w:rPr>
          <w:i/>
          <w:iCs/>
          <w:sz w:val="36"/>
          <w:szCs w:val="36"/>
          <w:u w:val="single"/>
        </w:rPr>
        <w:t xml:space="preserve">, hypomagnesaemia and acute renal failure are the most immediate problems but protein-energy malnutrition will also develop. </w:t>
      </w:r>
    </w:p>
    <w:p w:rsidR="005E5B6A" w:rsidRPr="00805E18" w:rsidRDefault="005E5B6A" w:rsidP="005E5B6A">
      <w:pPr>
        <w:rPr>
          <w:sz w:val="36"/>
          <w:szCs w:val="36"/>
        </w:rPr>
      </w:pPr>
      <w:r w:rsidRPr="00805E18">
        <w:rPr>
          <w:sz w:val="36"/>
          <w:szCs w:val="36"/>
        </w:rPr>
        <w:t xml:space="preserve">The jejunum has no real potential for adaptation in terms of absorption, so it is essential to </w:t>
      </w:r>
      <w:proofErr w:type="spellStart"/>
      <w:r w:rsidRPr="00805E18">
        <w:rPr>
          <w:sz w:val="36"/>
          <w:szCs w:val="36"/>
        </w:rPr>
        <w:t>recognise</w:t>
      </w:r>
      <w:proofErr w:type="spellEnd"/>
      <w:r w:rsidRPr="00805E18">
        <w:rPr>
          <w:sz w:val="36"/>
          <w:szCs w:val="36"/>
        </w:rPr>
        <w:t xml:space="preserve"> and address the issues </w:t>
      </w:r>
      <w:r w:rsidRPr="00805E18">
        <w:rPr>
          <w:sz w:val="36"/>
          <w:szCs w:val="36"/>
        </w:rPr>
        <w:lastRenderedPageBreak/>
        <w:t>of dehydration and electrolyte disturbance early and not expect the problems to improve with time.</w:t>
      </w:r>
    </w:p>
    <w:p w:rsidR="005E5B6A" w:rsidRPr="00805E18" w:rsidRDefault="005E5B6A" w:rsidP="005E5B6A">
      <w:pPr>
        <w:rPr>
          <w:sz w:val="36"/>
          <w:szCs w:val="36"/>
        </w:rPr>
      </w:pPr>
      <w:r w:rsidRPr="00805E18">
        <w:rPr>
          <w:b/>
          <w:bCs/>
          <w:sz w:val="36"/>
          <w:szCs w:val="36"/>
          <w:u w:val="single"/>
        </w:rPr>
        <w:t>Management of short bowel patients (and ‘high-output’ stoma)</w:t>
      </w:r>
    </w:p>
    <w:p w:rsidR="005E5B6A" w:rsidRPr="00805E18" w:rsidRDefault="005E5B6A" w:rsidP="005E5B6A">
      <w:pPr>
        <w:rPr>
          <w:sz w:val="36"/>
          <w:szCs w:val="36"/>
        </w:rPr>
      </w:pPr>
      <w:r w:rsidRPr="00805E18">
        <w:rPr>
          <w:b/>
          <w:bCs/>
          <w:sz w:val="36"/>
          <w:szCs w:val="36"/>
        </w:rPr>
        <w:t xml:space="preserve">1. Accurate charting of fluid intake and losses </w:t>
      </w:r>
    </w:p>
    <w:p w:rsidR="005E5B6A" w:rsidRPr="00805E18" w:rsidRDefault="005E5B6A" w:rsidP="005E5B6A">
      <w:pPr>
        <w:rPr>
          <w:sz w:val="36"/>
          <w:szCs w:val="36"/>
        </w:rPr>
      </w:pPr>
      <w:r w:rsidRPr="00805E18">
        <w:rPr>
          <w:sz w:val="36"/>
          <w:szCs w:val="36"/>
        </w:rPr>
        <w:t>• Vital: oral intake determines stool volume and should be restricted rather than encouraged</w:t>
      </w:r>
    </w:p>
    <w:p w:rsidR="005E5B6A" w:rsidRPr="00805E18" w:rsidRDefault="005E5B6A" w:rsidP="005E5B6A">
      <w:pPr>
        <w:rPr>
          <w:sz w:val="36"/>
          <w:szCs w:val="36"/>
        </w:rPr>
      </w:pPr>
      <w:r w:rsidRPr="00805E18">
        <w:rPr>
          <w:b/>
          <w:bCs/>
          <w:sz w:val="36"/>
          <w:szCs w:val="36"/>
        </w:rPr>
        <w:t xml:space="preserve">2. Dehydration and </w:t>
      </w:r>
      <w:proofErr w:type="spellStart"/>
      <w:r w:rsidRPr="00805E18">
        <w:rPr>
          <w:b/>
          <w:bCs/>
          <w:sz w:val="36"/>
          <w:szCs w:val="36"/>
        </w:rPr>
        <w:t>hyponatraemia</w:t>
      </w:r>
      <w:proofErr w:type="spellEnd"/>
      <w:r w:rsidRPr="00805E18">
        <w:rPr>
          <w:b/>
          <w:bCs/>
          <w:sz w:val="36"/>
          <w:szCs w:val="36"/>
        </w:rPr>
        <w:t xml:space="preserve"> </w:t>
      </w:r>
    </w:p>
    <w:p w:rsidR="005E5B6A" w:rsidRPr="00805E18" w:rsidRDefault="005E5B6A" w:rsidP="005E5B6A">
      <w:pPr>
        <w:rPr>
          <w:sz w:val="36"/>
          <w:szCs w:val="36"/>
        </w:rPr>
      </w:pPr>
      <w:r w:rsidRPr="00805E18">
        <w:rPr>
          <w:sz w:val="36"/>
          <w:szCs w:val="36"/>
        </w:rPr>
        <w:t>• Must first be corrected intravenously to restore circulating volume and reduce thirst</w:t>
      </w:r>
    </w:p>
    <w:p w:rsidR="005E5B6A" w:rsidRPr="00805E18" w:rsidRDefault="005E5B6A" w:rsidP="005E5B6A">
      <w:pPr>
        <w:rPr>
          <w:sz w:val="36"/>
          <w:szCs w:val="36"/>
        </w:rPr>
      </w:pPr>
      <w:r w:rsidRPr="00805E18">
        <w:rPr>
          <w:sz w:val="36"/>
          <w:szCs w:val="36"/>
        </w:rPr>
        <w:t xml:space="preserve">• Stool volume should be </w:t>
      </w:r>
      <w:proofErr w:type="spellStart"/>
      <w:r w:rsidRPr="00805E18">
        <w:rPr>
          <w:sz w:val="36"/>
          <w:szCs w:val="36"/>
        </w:rPr>
        <w:t>minimised</w:t>
      </w:r>
      <w:proofErr w:type="spellEnd"/>
      <w:r w:rsidRPr="00805E18">
        <w:rPr>
          <w:sz w:val="36"/>
          <w:szCs w:val="36"/>
        </w:rPr>
        <w:t xml:space="preserve"> and any ongoing fluid imbalance between oral intake and stool losses replenished intravenously</w:t>
      </w:r>
    </w:p>
    <w:p w:rsidR="005E5B6A" w:rsidRPr="00805E18" w:rsidRDefault="005E5B6A" w:rsidP="005E5B6A">
      <w:pPr>
        <w:rPr>
          <w:sz w:val="36"/>
          <w:szCs w:val="36"/>
        </w:rPr>
      </w:pPr>
      <w:r w:rsidRPr="00805E18">
        <w:rPr>
          <w:b/>
          <w:bCs/>
          <w:sz w:val="36"/>
          <w:szCs w:val="36"/>
        </w:rPr>
        <w:t>3. Measures to reduce stool volume losses</w:t>
      </w:r>
    </w:p>
    <w:p w:rsidR="005E5B6A" w:rsidRPr="00805E18" w:rsidRDefault="005E5B6A" w:rsidP="005E5B6A">
      <w:pPr>
        <w:rPr>
          <w:sz w:val="36"/>
          <w:szCs w:val="36"/>
        </w:rPr>
      </w:pPr>
      <w:r w:rsidRPr="00805E18">
        <w:rPr>
          <w:sz w:val="36"/>
          <w:szCs w:val="36"/>
        </w:rPr>
        <w:t xml:space="preserve"> • Restrict oral fluid intake to ≤ 500 mL/24 </w:t>
      </w:r>
      <w:proofErr w:type="spellStart"/>
      <w:r w:rsidRPr="00805E18">
        <w:rPr>
          <w:sz w:val="36"/>
          <w:szCs w:val="36"/>
        </w:rPr>
        <w:t>hrs</w:t>
      </w:r>
      <w:proofErr w:type="spellEnd"/>
      <w:r w:rsidR="00892E71" w:rsidRPr="00805E18">
        <w:rPr>
          <w:sz w:val="36"/>
          <w:szCs w:val="36"/>
        </w:rPr>
        <w:t xml:space="preserve"> </w:t>
      </w:r>
    </w:p>
    <w:p w:rsidR="005E5B6A" w:rsidRPr="00805E18" w:rsidRDefault="005E5B6A" w:rsidP="005E5B6A">
      <w:pPr>
        <w:rPr>
          <w:sz w:val="36"/>
          <w:szCs w:val="36"/>
        </w:rPr>
      </w:pPr>
      <w:r w:rsidRPr="00805E18">
        <w:rPr>
          <w:sz w:val="36"/>
          <w:szCs w:val="36"/>
        </w:rPr>
        <w:t xml:space="preserve"> • Give a further 1000 mL oral fluid as oral rehydration solution containing 90–120 </w:t>
      </w:r>
      <w:proofErr w:type="spellStart"/>
      <w:r w:rsidRPr="00805E18">
        <w:rPr>
          <w:sz w:val="36"/>
          <w:szCs w:val="36"/>
        </w:rPr>
        <w:t>mmol</w:t>
      </w:r>
      <w:proofErr w:type="spellEnd"/>
      <w:r w:rsidRPr="00805E18">
        <w:rPr>
          <w:sz w:val="36"/>
          <w:szCs w:val="36"/>
        </w:rPr>
        <w:t xml:space="preserve"> Na/L (St Mark’s solution or </w:t>
      </w:r>
      <w:proofErr w:type="spellStart"/>
      <w:r w:rsidRPr="00805E18">
        <w:rPr>
          <w:sz w:val="36"/>
          <w:szCs w:val="36"/>
        </w:rPr>
        <w:t>Glucodrate</w:t>
      </w:r>
      <w:proofErr w:type="spellEnd"/>
      <w:r w:rsidRPr="00805E18">
        <w:rPr>
          <w:sz w:val="36"/>
          <w:szCs w:val="36"/>
        </w:rPr>
        <w:t>, Nestlé)</w:t>
      </w:r>
    </w:p>
    <w:p w:rsidR="005E5B6A" w:rsidRPr="00805E18" w:rsidRDefault="005E5B6A" w:rsidP="005E5B6A">
      <w:pPr>
        <w:rPr>
          <w:sz w:val="36"/>
          <w:szCs w:val="36"/>
        </w:rPr>
      </w:pPr>
      <w:r w:rsidRPr="00805E18">
        <w:rPr>
          <w:sz w:val="36"/>
          <w:szCs w:val="36"/>
        </w:rPr>
        <w:t xml:space="preserve">• Slow intestinal transit (to </w:t>
      </w:r>
      <w:proofErr w:type="spellStart"/>
      <w:r w:rsidRPr="00805E18">
        <w:rPr>
          <w:sz w:val="36"/>
          <w:szCs w:val="36"/>
        </w:rPr>
        <w:t>maximise</w:t>
      </w:r>
      <w:proofErr w:type="spellEnd"/>
      <w:r w:rsidRPr="00805E18">
        <w:rPr>
          <w:sz w:val="36"/>
          <w:szCs w:val="36"/>
        </w:rPr>
        <w:t xml:space="preserve"> opportunities for absorption): </w:t>
      </w:r>
      <w:proofErr w:type="spellStart"/>
      <w:r w:rsidRPr="00805E18">
        <w:rPr>
          <w:sz w:val="36"/>
          <w:szCs w:val="36"/>
        </w:rPr>
        <w:t>Loperamide</w:t>
      </w:r>
      <w:proofErr w:type="spellEnd"/>
      <w:r w:rsidRPr="00805E18">
        <w:rPr>
          <w:sz w:val="36"/>
          <w:szCs w:val="36"/>
        </w:rPr>
        <w:t>, codeine phosphate</w:t>
      </w:r>
    </w:p>
    <w:p w:rsidR="005E5B6A" w:rsidRPr="00805E18" w:rsidRDefault="005E5B6A" w:rsidP="005E5B6A">
      <w:pPr>
        <w:rPr>
          <w:sz w:val="36"/>
          <w:szCs w:val="36"/>
        </w:rPr>
      </w:pPr>
      <w:r w:rsidRPr="00805E18">
        <w:rPr>
          <w:sz w:val="36"/>
          <w:szCs w:val="36"/>
        </w:rPr>
        <w:t xml:space="preserve">• Reduce volume of intestinal secretions: Gastric acid: omeprazole 20 mg/day orally Other secretions: octreotide 50–100 </w:t>
      </w:r>
      <w:r w:rsidRPr="00805E18">
        <w:rPr>
          <w:sz w:val="36"/>
          <w:szCs w:val="36"/>
          <w:lang w:val="el-GR"/>
        </w:rPr>
        <w:t>μ</w:t>
      </w:r>
      <w:r w:rsidRPr="00805E18">
        <w:rPr>
          <w:sz w:val="36"/>
          <w:szCs w:val="36"/>
        </w:rPr>
        <w:t>g 3 times daily by subcutaneous injection</w:t>
      </w:r>
    </w:p>
    <w:p w:rsidR="005E5B6A" w:rsidRPr="00805E18" w:rsidRDefault="005E5B6A" w:rsidP="005E5B6A">
      <w:pPr>
        <w:rPr>
          <w:sz w:val="36"/>
          <w:szCs w:val="36"/>
        </w:rPr>
      </w:pPr>
      <w:r w:rsidRPr="00805E18">
        <w:rPr>
          <w:b/>
          <w:bCs/>
          <w:sz w:val="36"/>
          <w:szCs w:val="36"/>
        </w:rPr>
        <w:lastRenderedPageBreak/>
        <w:t>4. Measures to increase absorption</w:t>
      </w:r>
    </w:p>
    <w:p w:rsidR="005E5B6A" w:rsidRPr="00805E18" w:rsidRDefault="005E5B6A" w:rsidP="005E5B6A">
      <w:pPr>
        <w:rPr>
          <w:sz w:val="36"/>
          <w:szCs w:val="36"/>
        </w:rPr>
      </w:pPr>
      <w:r w:rsidRPr="00805E18">
        <w:rPr>
          <w:sz w:val="36"/>
          <w:szCs w:val="36"/>
        </w:rPr>
        <w:t xml:space="preserve"> • </w:t>
      </w:r>
      <w:proofErr w:type="spellStart"/>
      <w:r w:rsidRPr="00805E18">
        <w:rPr>
          <w:sz w:val="36"/>
          <w:szCs w:val="36"/>
        </w:rPr>
        <w:t>Teduglutide</w:t>
      </w:r>
      <w:proofErr w:type="spellEnd"/>
      <w:r w:rsidRPr="00805E18">
        <w:rPr>
          <w:sz w:val="36"/>
          <w:szCs w:val="36"/>
        </w:rPr>
        <w:t xml:space="preserve"> (a recombinant glucagon-like peptide 2) significantly reduces requirements for intravenous fluid and nutritional support</w:t>
      </w:r>
      <w:r w:rsidR="0008650A" w:rsidRPr="00805E18">
        <w:rPr>
          <w:sz w:val="36"/>
          <w:szCs w:val="36"/>
        </w:rPr>
        <w:t>.</w:t>
      </w:r>
    </w:p>
    <w:p w:rsidR="0008650A" w:rsidRPr="00805E18" w:rsidRDefault="0008650A" w:rsidP="005E5B6A">
      <w:pPr>
        <w:rPr>
          <w:sz w:val="36"/>
          <w:szCs w:val="36"/>
        </w:rPr>
      </w:pPr>
    </w:p>
    <w:p w:rsidR="005E5B6A" w:rsidRPr="00805E18" w:rsidRDefault="005E5B6A" w:rsidP="005E5B6A">
      <w:pPr>
        <w:rPr>
          <w:sz w:val="36"/>
          <w:szCs w:val="36"/>
        </w:rPr>
      </w:pPr>
      <w:r w:rsidRPr="00805E18">
        <w:rPr>
          <w:b/>
          <w:bCs/>
          <w:sz w:val="36"/>
          <w:szCs w:val="36"/>
        </w:rPr>
        <w:t xml:space="preserve">Small bowel and </w:t>
      </w:r>
      <w:proofErr w:type="spellStart"/>
      <w:r w:rsidRPr="00805E18">
        <w:rPr>
          <w:b/>
          <w:bCs/>
          <w:sz w:val="36"/>
          <w:szCs w:val="36"/>
        </w:rPr>
        <w:t>multivisceral</w:t>
      </w:r>
      <w:proofErr w:type="spellEnd"/>
      <w:r w:rsidRPr="00805E18">
        <w:rPr>
          <w:b/>
          <w:bCs/>
          <w:sz w:val="36"/>
          <w:szCs w:val="36"/>
        </w:rPr>
        <w:t xml:space="preserve"> transplantation</w:t>
      </w:r>
    </w:p>
    <w:p w:rsidR="005E5B6A" w:rsidRPr="00805E18" w:rsidRDefault="005E5B6A" w:rsidP="005E5B6A">
      <w:pPr>
        <w:rPr>
          <w:sz w:val="36"/>
          <w:szCs w:val="36"/>
        </w:rPr>
      </w:pPr>
      <w:r w:rsidRPr="00805E18">
        <w:rPr>
          <w:sz w:val="36"/>
          <w:szCs w:val="36"/>
        </w:rPr>
        <w:t xml:space="preserve"> Long-term intravenous nutritional support remains the mainstay of therapy for chronic IF but has its own morbidity and mortality. The 10-year survival for patients on long-term home parenteral nutrition is approximately 90%. </w:t>
      </w:r>
    </w:p>
    <w:p w:rsidR="005E5B6A" w:rsidRPr="00805E18" w:rsidRDefault="005E5B6A" w:rsidP="005E5B6A">
      <w:pPr>
        <w:rPr>
          <w:sz w:val="36"/>
          <w:szCs w:val="36"/>
        </w:rPr>
      </w:pPr>
      <w:r w:rsidRPr="00805E18">
        <w:rPr>
          <w:sz w:val="36"/>
          <w:szCs w:val="36"/>
          <w:u w:val="single"/>
        </w:rPr>
        <w:t xml:space="preserve">The majority of deaths are due to the underlying disease process but 5–11% will die from direct complications of parenteral nutrition itself (especially </w:t>
      </w:r>
      <w:proofErr w:type="spellStart"/>
      <w:r w:rsidRPr="00805E18">
        <w:rPr>
          <w:sz w:val="36"/>
          <w:szCs w:val="36"/>
          <w:u w:val="single"/>
        </w:rPr>
        <w:t>catheterrelated</w:t>
      </w:r>
      <w:proofErr w:type="spellEnd"/>
      <w:r w:rsidRPr="00805E18">
        <w:rPr>
          <w:sz w:val="36"/>
          <w:szCs w:val="36"/>
          <w:u w:val="single"/>
        </w:rPr>
        <w:t xml:space="preserve"> sepsis). </w:t>
      </w:r>
    </w:p>
    <w:p w:rsidR="005E5B6A" w:rsidRPr="00805E18" w:rsidRDefault="005E5B6A" w:rsidP="005E5B6A">
      <w:pPr>
        <w:rPr>
          <w:sz w:val="36"/>
          <w:szCs w:val="36"/>
        </w:rPr>
      </w:pPr>
      <w:r w:rsidRPr="00805E18">
        <w:rPr>
          <w:b/>
          <w:bCs/>
          <w:sz w:val="36"/>
          <w:szCs w:val="36"/>
          <w:u w:val="single"/>
        </w:rPr>
        <w:t>Potential indications for small bowel transplantation</w:t>
      </w:r>
    </w:p>
    <w:p w:rsidR="005E5B6A" w:rsidRPr="00805E18" w:rsidRDefault="005E5B6A" w:rsidP="005E5B6A">
      <w:pPr>
        <w:rPr>
          <w:sz w:val="36"/>
          <w:szCs w:val="36"/>
        </w:rPr>
      </w:pPr>
      <w:r w:rsidRPr="00805E18">
        <w:rPr>
          <w:sz w:val="36"/>
          <w:szCs w:val="36"/>
        </w:rPr>
        <w:t>Complications of central venous catheters</w:t>
      </w:r>
    </w:p>
    <w:p w:rsidR="005E5B6A" w:rsidRPr="00805E18" w:rsidRDefault="005E5B6A" w:rsidP="005E5B6A">
      <w:pPr>
        <w:rPr>
          <w:sz w:val="36"/>
          <w:szCs w:val="36"/>
        </w:rPr>
      </w:pPr>
      <w:r w:rsidRPr="00805E18">
        <w:rPr>
          <w:sz w:val="36"/>
          <w:szCs w:val="36"/>
        </w:rPr>
        <w:t xml:space="preserve"> • Central venous thrombosis leading to loss of two or more intravenous access points</w:t>
      </w:r>
    </w:p>
    <w:p w:rsidR="005E5B6A" w:rsidRPr="00805E18" w:rsidRDefault="005E5B6A" w:rsidP="005E5B6A">
      <w:pPr>
        <w:rPr>
          <w:sz w:val="36"/>
          <w:szCs w:val="36"/>
        </w:rPr>
      </w:pPr>
      <w:r w:rsidRPr="00805E18">
        <w:rPr>
          <w:sz w:val="36"/>
          <w:szCs w:val="36"/>
        </w:rPr>
        <w:t xml:space="preserve">• Severe or recurrent line sepsis </w:t>
      </w:r>
    </w:p>
    <w:p w:rsidR="005E5B6A" w:rsidRPr="00805E18" w:rsidRDefault="005E5B6A" w:rsidP="005E5B6A">
      <w:pPr>
        <w:rPr>
          <w:sz w:val="36"/>
          <w:szCs w:val="36"/>
        </w:rPr>
      </w:pPr>
      <w:r w:rsidRPr="00805E18">
        <w:rPr>
          <w:sz w:val="36"/>
          <w:szCs w:val="36"/>
        </w:rPr>
        <w:t>• Recurrent severe acute kidney injury related to dehydration</w:t>
      </w:r>
    </w:p>
    <w:p w:rsidR="005E5B6A" w:rsidRPr="00805E18" w:rsidRDefault="005E5B6A" w:rsidP="005E5B6A">
      <w:pPr>
        <w:rPr>
          <w:sz w:val="36"/>
          <w:szCs w:val="36"/>
        </w:rPr>
      </w:pPr>
      <w:r w:rsidRPr="00805E18">
        <w:rPr>
          <w:sz w:val="36"/>
          <w:szCs w:val="36"/>
        </w:rPr>
        <w:t>Metabolic complications of parenteral nutrition</w:t>
      </w:r>
    </w:p>
    <w:p w:rsidR="005E5B6A" w:rsidRPr="00805E18" w:rsidRDefault="005E5B6A" w:rsidP="005E5B6A">
      <w:pPr>
        <w:rPr>
          <w:sz w:val="36"/>
          <w:szCs w:val="36"/>
        </w:rPr>
      </w:pPr>
      <w:r w:rsidRPr="00805E18">
        <w:rPr>
          <w:sz w:val="36"/>
          <w:szCs w:val="36"/>
        </w:rPr>
        <w:t xml:space="preserve"> • Parenteral nutrition-related liver fibrosis, cirrhosis and liver failure</w:t>
      </w:r>
    </w:p>
    <w:p w:rsidR="005E5B6A" w:rsidRPr="00805E18" w:rsidRDefault="005E5B6A" w:rsidP="00E53CBB">
      <w:pPr>
        <w:rPr>
          <w:sz w:val="36"/>
          <w:szCs w:val="36"/>
        </w:rPr>
      </w:pPr>
    </w:p>
    <w:p w:rsidR="005E5B6A" w:rsidRPr="00805E18" w:rsidRDefault="005E5B6A" w:rsidP="005E5B6A">
      <w:pPr>
        <w:rPr>
          <w:sz w:val="36"/>
          <w:szCs w:val="36"/>
        </w:rPr>
      </w:pPr>
      <w:r w:rsidRPr="00805E18">
        <w:rPr>
          <w:b/>
          <w:bCs/>
          <w:sz w:val="36"/>
          <w:szCs w:val="36"/>
        </w:rPr>
        <w:lastRenderedPageBreak/>
        <w:t>Energy balance in old age</w:t>
      </w:r>
    </w:p>
    <w:p w:rsidR="005E5B6A" w:rsidRPr="00805E18" w:rsidRDefault="005E5B6A" w:rsidP="005E5B6A">
      <w:pPr>
        <w:rPr>
          <w:sz w:val="36"/>
          <w:szCs w:val="36"/>
        </w:rPr>
      </w:pPr>
      <w:r w:rsidRPr="00805E18">
        <w:rPr>
          <w:sz w:val="36"/>
          <w:szCs w:val="36"/>
        </w:rPr>
        <w:t>• Body composition: muscle mass is decreased and percentage of body fat increased.</w:t>
      </w:r>
    </w:p>
    <w:p w:rsidR="005E5B6A" w:rsidRPr="00805E18" w:rsidRDefault="005E5B6A" w:rsidP="005E5B6A">
      <w:pPr>
        <w:rPr>
          <w:sz w:val="36"/>
          <w:szCs w:val="36"/>
        </w:rPr>
      </w:pPr>
      <w:r w:rsidRPr="00805E18">
        <w:rPr>
          <w:sz w:val="36"/>
          <w:szCs w:val="36"/>
        </w:rPr>
        <w:t>• Energy expenditure: with the fall in lean body mass, basal metabolic rate is decreased and energy requirements are reduced.</w:t>
      </w:r>
    </w:p>
    <w:p w:rsidR="005E5B6A" w:rsidRPr="00805E18" w:rsidRDefault="005E5B6A" w:rsidP="005E5B6A">
      <w:pPr>
        <w:rPr>
          <w:sz w:val="36"/>
          <w:szCs w:val="36"/>
        </w:rPr>
      </w:pPr>
      <w:r w:rsidRPr="00805E18">
        <w:rPr>
          <w:sz w:val="36"/>
          <w:szCs w:val="36"/>
        </w:rPr>
        <w:t>• Weight loss: after weight gain throughout adult life, weight often falls beyond the age of 80 years. This may reflect decreased appetite, loss of smell and taste, and decreased interest in and financial resources for food preparation, especially after loss of a partner.</w:t>
      </w:r>
    </w:p>
    <w:p w:rsidR="005E5B6A" w:rsidRPr="00805E18" w:rsidRDefault="005E5B6A" w:rsidP="00E53CBB">
      <w:pPr>
        <w:rPr>
          <w:sz w:val="36"/>
          <w:szCs w:val="36"/>
        </w:rPr>
      </w:pPr>
    </w:p>
    <w:p w:rsidR="005E5B6A" w:rsidRPr="00805E18" w:rsidRDefault="005E5B6A" w:rsidP="005E5B6A">
      <w:pPr>
        <w:rPr>
          <w:sz w:val="36"/>
          <w:szCs w:val="36"/>
        </w:rPr>
      </w:pPr>
      <w:r w:rsidRPr="00805E18">
        <w:rPr>
          <w:b/>
          <w:bCs/>
          <w:i/>
          <w:iCs/>
          <w:sz w:val="36"/>
          <w:szCs w:val="36"/>
        </w:rPr>
        <w:t>Ethical and legal considerations in the management of artificial nutritional support</w:t>
      </w:r>
    </w:p>
    <w:p w:rsidR="005E5B6A" w:rsidRPr="00805E18" w:rsidRDefault="005E5B6A" w:rsidP="005E5B6A">
      <w:pPr>
        <w:rPr>
          <w:sz w:val="36"/>
          <w:szCs w:val="36"/>
        </w:rPr>
      </w:pPr>
      <w:r w:rsidRPr="00805E18">
        <w:rPr>
          <w:sz w:val="36"/>
          <w:szCs w:val="36"/>
        </w:rPr>
        <w:t>• Care of the sick involves the duty of providing adequate fluid and nutrients</w:t>
      </w:r>
    </w:p>
    <w:p w:rsidR="005E5B6A" w:rsidRPr="00805E18" w:rsidRDefault="005E5B6A" w:rsidP="005E5B6A">
      <w:pPr>
        <w:rPr>
          <w:sz w:val="36"/>
          <w:szCs w:val="36"/>
        </w:rPr>
      </w:pPr>
      <w:r w:rsidRPr="00805E18">
        <w:rPr>
          <w:sz w:val="36"/>
          <w:szCs w:val="36"/>
        </w:rPr>
        <w:t xml:space="preserve">• Food and fluid </w:t>
      </w:r>
      <w:r w:rsidRPr="00805E18">
        <w:rPr>
          <w:sz w:val="36"/>
          <w:szCs w:val="36"/>
          <w:u w:val="single"/>
        </w:rPr>
        <w:t xml:space="preserve">should not be withheld </w:t>
      </w:r>
      <w:r w:rsidRPr="00805E18">
        <w:rPr>
          <w:sz w:val="36"/>
          <w:szCs w:val="36"/>
        </w:rPr>
        <w:t>from a patient who expresses a desire to eat and drink, unless there is a medical contraindication (e.g. risk of aspiration)</w:t>
      </w:r>
    </w:p>
    <w:p w:rsidR="005E5B6A" w:rsidRPr="00805E18" w:rsidRDefault="005E5B6A" w:rsidP="005E5B6A">
      <w:pPr>
        <w:rPr>
          <w:sz w:val="36"/>
          <w:szCs w:val="36"/>
        </w:rPr>
      </w:pPr>
      <w:r w:rsidRPr="00805E18">
        <w:rPr>
          <w:sz w:val="36"/>
          <w:szCs w:val="36"/>
        </w:rPr>
        <w:t>• A treatment plan should include consideration of nutritional issues and should be agreed by all members of the health-care team</w:t>
      </w:r>
    </w:p>
    <w:p w:rsidR="005E5B6A" w:rsidRPr="00805E18" w:rsidRDefault="005E5B6A" w:rsidP="00E53CBB">
      <w:pPr>
        <w:rPr>
          <w:sz w:val="36"/>
          <w:szCs w:val="36"/>
        </w:rPr>
      </w:pPr>
    </w:p>
    <w:p w:rsidR="005E5B6A" w:rsidRPr="00805E18" w:rsidRDefault="005E5B6A" w:rsidP="005E5B6A">
      <w:pPr>
        <w:rPr>
          <w:sz w:val="36"/>
          <w:szCs w:val="36"/>
        </w:rPr>
      </w:pPr>
      <w:r w:rsidRPr="00805E18">
        <w:rPr>
          <w:sz w:val="36"/>
          <w:szCs w:val="36"/>
        </w:rPr>
        <w:lastRenderedPageBreak/>
        <w:t>• In the situation of palliative care, tube feeding should be instituted only if it is needed to relieve symptoms</w:t>
      </w:r>
    </w:p>
    <w:p w:rsidR="005E5B6A" w:rsidRPr="00805E18" w:rsidRDefault="005E5B6A" w:rsidP="005E5B6A">
      <w:pPr>
        <w:rPr>
          <w:sz w:val="36"/>
          <w:szCs w:val="36"/>
        </w:rPr>
      </w:pPr>
      <w:r w:rsidRPr="00805E18">
        <w:rPr>
          <w:sz w:val="36"/>
          <w:szCs w:val="36"/>
        </w:rPr>
        <w:t>• Tube feeding is usually regarded in law as a medical treatment. Like other treatments, the need for such support should be reviewed on a regular basis and changes made in the light of clinical circumstances</w:t>
      </w:r>
    </w:p>
    <w:p w:rsidR="005E5B6A" w:rsidRPr="00805E18" w:rsidRDefault="005E5B6A" w:rsidP="005E5B6A">
      <w:pPr>
        <w:rPr>
          <w:b/>
          <w:bCs/>
          <w:i/>
          <w:iCs/>
          <w:sz w:val="36"/>
          <w:szCs w:val="36"/>
          <w:u w:val="single"/>
        </w:rPr>
      </w:pPr>
      <w:r w:rsidRPr="00805E18">
        <w:rPr>
          <w:b/>
          <w:bCs/>
          <w:i/>
          <w:iCs/>
          <w:sz w:val="36"/>
          <w:szCs w:val="36"/>
          <w:u w:val="single"/>
        </w:rPr>
        <w:t>A competent adult patient must give consent for any invasive procedures, including passage of a nasogastric tube or insertion of a central venous cannula</w:t>
      </w:r>
    </w:p>
    <w:p w:rsidR="005E5B6A" w:rsidRPr="00805E18" w:rsidRDefault="005E5B6A" w:rsidP="005E5B6A">
      <w:pPr>
        <w:rPr>
          <w:sz w:val="36"/>
          <w:szCs w:val="36"/>
        </w:rPr>
      </w:pPr>
      <w:r w:rsidRPr="00805E18">
        <w:rPr>
          <w:sz w:val="36"/>
          <w:szCs w:val="36"/>
        </w:rPr>
        <w:t>• If a patient is unable to give consent, the health-care team should act in that person’s best interests, taking into account any wishes previously expressed by the patient and the views of family</w:t>
      </w:r>
    </w:p>
    <w:p w:rsidR="005E5B6A" w:rsidRPr="00805E18" w:rsidRDefault="005E5B6A" w:rsidP="005E5B6A">
      <w:pPr>
        <w:rPr>
          <w:sz w:val="36"/>
          <w:szCs w:val="36"/>
        </w:rPr>
      </w:pPr>
      <w:r w:rsidRPr="00805E18">
        <w:rPr>
          <w:sz w:val="36"/>
          <w:szCs w:val="36"/>
        </w:rPr>
        <w:t>• Under certain specified circumstances (e.g. anorexia nervosa), it is appropriate to provide artificial nutritional support to the unwilling patient</w:t>
      </w:r>
    </w:p>
    <w:p w:rsidR="005E5B6A" w:rsidRPr="00805E18" w:rsidRDefault="005E5B6A" w:rsidP="005E5B6A">
      <w:pPr>
        <w:rPr>
          <w:sz w:val="36"/>
          <w:szCs w:val="36"/>
        </w:rPr>
      </w:pPr>
      <w:r w:rsidRPr="00805E18">
        <w:rPr>
          <w:sz w:val="36"/>
          <w:szCs w:val="36"/>
        </w:rPr>
        <w:t xml:space="preserve">BMI: less reliable in old age as height is lost (due to kyphosis, osteoporotic crush fractures, loss of intervertebral disc spaces). </w:t>
      </w:r>
    </w:p>
    <w:p w:rsidR="005E5B6A" w:rsidRPr="00805E18" w:rsidRDefault="005E5B6A" w:rsidP="005E5B6A">
      <w:pPr>
        <w:rPr>
          <w:sz w:val="36"/>
          <w:szCs w:val="36"/>
        </w:rPr>
      </w:pPr>
      <w:r w:rsidRPr="00805E18">
        <w:rPr>
          <w:b/>
          <w:bCs/>
          <w:sz w:val="36"/>
          <w:szCs w:val="36"/>
          <w:u w:val="single"/>
        </w:rPr>
        <w:t>Alternative measurements</w:t>
      </w:r>
      <w:r w:rsidRPr="00805E18">
        <w:rPr>
          <w:sz w:val="36"/>
          <w:szCs w:val="36"/>
        </w:rPr>
        <w:t xml:space="preserve"> include arm </w:t>
      </w:r>
      <w:proofErr w:type="spellStart"/>
      <w:r w:rsidRPr="00805E18">
        <w:rPr>
          <w:sz w:val="36"/>
          <w:szCs w:val="36"/>
        </w:rPr>
        <w:t>demispan</w:t>
      </w:r>
      <w:proofErr w:type="spellEnd"/>
      <w:r w:rsidRPr="00805E18">
        <w:rPr>
          <w:sz w:val="36"/>
          <w:szCs w:val="36"/>
        </w:rPr>
        <w:t xml:space="preserve"> and knee height, which can be extrapolated to estimate height.</w:t>
      </w:r>
    </w:p>
    <w:p w:rsidR="005E5B6A" w:rsidRPr="00805E18" w:rsidRDefault="005E5B6A" w:rsidP="00E53CBB">
      <w:pPr>
        <w:rPr>
          <w:sz w:val="36"/>
          <w:szCs w:val="36"/>
        </w:rPr>
      </w:pPr>
    </w:p>
    <w:p w:rsidR="005E5B6A" w:rsidRPr="00805E18" w:rsidRDefault="005E5B6A" w:rsidP="005E5B6A">
      <w:pPr>
        <w:rPr>
          <w:sz w:val="36"/>
          <w:szCs w:val="36"/>
        </w:rPr>
      </w:pPr>
      <w:r w:rsidRPr="00805E18">
        <w:rPr>
          <w:b/>
          <w:bCs/>
          <w:sz w:val="36"/>
          <w:szCs w:val="36"/>
        </w:rPr>
        <w:t>Artificial nutrition at the end of life</w:t>
      </w:r>
    </w:p>
    <w:p w:rsidR="00637A4D" w:rsidRPr="00805E18" w:rsidRDefault="005E5B6A" w:rsidP="00637A4D">
      <w:pPr>
        <w:rPr>
          <w:sz w:val="36"/>
          <w:szCs w:val="36"/>
        </w:rPr>
      </w:pPr>
      <w:r w:rsidRPr="00805E18">
        <w:rPr>
          <w:sz w:val="36"/>
          <w:szCs w:val="36"/>
        </w:rPr>
        <w:lastRenderedPageBreak/>
        <w:t>Such scenarios may present when someone is approaching the end of life, or in the face of weight loss due to advanced</w:t>
      </w:r>
      <w:r w:rsidR="00637A4D" w:rsidRPr="00805E18">
        <w:rPr>
          <w:sz w:val="36"/>
          <w:szCs w:val="36"/>
        </w:rPr>
        <w:t xml:space="preserve"> respiratory or cardiac failure, malignancy or dementia</w:t>
      </w:r>
    </w:p>
    <w:p w:rsidR="00B26C1B" w:rsidRPr="00805E18" w:rsidRDefault="00637A4D" w:rsidP="00637A4D">
      <w:pPr>
        <w:rPr>
          <w:sz w:val="36"/>
          <w:szCs w:val="36"/>
        </w:rPr>
      </w:pPr>
      <w:r w:rsidRPr="00805E18">
        <w:rPr>
          <w:sz w:val="36"/>
          <w:szCs w:val="36"/>
        </w:rPr>
        <w:t xml:space="preserve">  In selected cases, a decision </w:t>
      </w:r>
      <w:r w:rsidRPr="00805E18">
        <w:rPr>
          <w:b/>
          <w:bCs/>
          <w:sz w:val="36"/>
          <w:szCs w:val="36"/>
          <w:u w:val="single"/>
        </w:rPr>
        <w:t xml:space="preserve">not to intervene </w:t>
      </w:r>
      <w:r w:rsidRPr="00805E18">
        <w:rPr>
          <w:sz w:val="36"/>
          <w:szCs w:val="36"/>
        </w:rPr>
        <w:t>may be appropriate.</w:t>
      </w:r>
    </w:p>
    <w:p w:rsidR="00637A4D" w:rsidRPr="00805E18" w:rsidRDefault="00637A4D" w:rsidP="00637A4D">
      <w:pPr>
        <w:rPr>
          <w:sz w:val="36"/>
          <w:szCs w:val="36"/>
        </w:rPr>
      </w:pPr>
      <w:r w:rsidRPr="00805E18">
        <w:rPr>
          <w:sz w:val="36"/>
          <w:szCs w:val="36"/>
        </w:rPr>
        <w:t xml:space="preserve"> </w:t>
      </w:r>
      <w:r w:rsidRPr="00805E18">
        <w:rPr>
          <w:i/>
          <w:iCs/>
          <w:sz w:val="36"/>
          <w:szCs w:val="36"/>
          <w:u w:val="single"/>
        </w:rPr>
        <w:t>An intervention that merely prolongs life without preserving or adding to its quality is seldom justified, particularly if the intervention is not without risk itself.</w:t>
      </w:r>
      <w:r w:rsidRPr="00805E18">
        <w:rPr>
          <w:sz w:val="36"/>
          <w:szCs w:val="36"/>
        </w:rPr>
        <w:t xml:space="preserve"> Such decisions are not taken lightly and careful scrutiny of each case is necessary. </w:t>
      </w:r>
    </w:p>
    <w:p w:rsidR="00637A4D" w:rsidRPr="00805E18" w:rsidRDefault="00637A4D" w:rsidP="00637A4D">
      <w:pPr>
        <w:rPr>
          <w:sz w:val="36"/>
          <w:szCs w:val="36"/>
        </w:rPr>
      </w:pPr>
      <w:r w:rsidRPr="00805E18">
        <w:rPr>
          <w:sz w:val="36"/>
          <w:szCs w:val="36"/>
        </w:rPr>
        <w:t>There should be a thoughtful and sensitive discussion explaining what artificial nutrition can a</w:t>
      </w:r>
      <w:r w:rsidR="001D6317" w:rsidRPr="00805E18">
        <w:rPr>
          <w:sz w:val="36"/>
          <w:szCs w:val="36"/>
        </w:rPr>
        <w:t xml:space="preserve">nd cannot achieve involving the </w:t>
      </w:r>
      <w:r w:rsidRPr="00805E18">
        <w:rPr>
          <w:sz w:val="36"/>
          <w:szCs w:val="36"/>
        </w:rPr>
        <w:t>multidisciplinary team looking after the patient as well as next of kin and, in some cases, legal representatives.</w:t>
      </w:r>
    </w:p>
    <w:p w:rsidR="001D6317" w:rsidRPr="00805E18" w:rsidRDefault="001D6317" w:rsidP="00637A4D">
      <w:pPr>
        <w:rPr>
          <w:sz w:val="36"/>
          <w:szCs w:val="36"/>
        </w:rPr>
      </w:pPr>
    </w:p>
    <w:p w:rsidR="001D6317" w:rsidRPr="00805E18" w:rsidRDefault="001D6317" w:rsidP="001D6317">
      <w:pPr>
        <w:jc w:val="center"/>
        <w:rPr>
          <w:sz w:val="36"/>
          <w:szCs w:val="36"/>
        </w:rPr>
      </w:pPr>
      <w:r w:rsidRPr="00805E18">
        <w:rPr>
          <w:b/>
          <w:bCs/>
          <w:sz w:val="36"/>
          <w:szCs w:val="36"/>
        </w:rPr>
        <w:t>Nutrition and dementia</w:t>
      </w:r>
    </w:p>
    <w:p w:rsidR="001D6317" w:rsidRPr="00805E18" w:rsidRDefault="001D6317" w:rsidP="001D6317">
      <w:pPr>
        <w:rPr>
          <w:sz w:val="36"/>
          <w:szCs w:val="36"/>
        </w:rPr>
      </w:pPr>
      <w:r w:rsidRPr="00805E18">
        <w:rPr>
          <w:sz w:val="36"/>
          <w:szCs w:val="36"/>
        </w:rPr>
        <w:t>Weight loss is seen commonly in people with dementia, and nutritional and eating problems are a significant source of concern for those caring for them. It is appropriate to:</w:t>
      </w:r>
    </w:p>
    <w:p w:rsidR="001D6317" w:rsidRPr="00805E18" w:rsidRDefault="00B26C1B" w:rsidP="001D6317">
      <w:pPr>
        <w:rPr>
          <w:sz w:val="36"/>
          <w:szCs w:val="36"/>
        </w:rPr>
      </w:pPr>
      <w:r w:rsidRPr="00805E18">
        <w:rPr>
          <w:sz w:val="36"/>
          <w:szCs w:val="36"/>
        </w:rPr>
        <w:t xml:space="preserve"> • S</w:t>
      </w:r>
      <w:r w:rsidR="001D6317" w:rsidRPr="00805E18">
        <w:rPr>
          <w:sz w:val="36"/>
          <w:szCs w:val="36"/>
        </w:rPr>
        <w:t>creen for malnutrition</w:t>
      </w:r>
    </w:p>
    <w:p w:rsidR="001D6317" w:rsidRPr="00805E18" w:rsidRDefault="00B26C1B" w:rsidP="001D6317">
      <w:pPr>
        <w:rPr>
          <w:sz w:val="36"/>
          <w:szCs w:val="36"/>
        </w:rPr>
      </w:pPr>
      <w:r w:rsidRPr="00805E18">
        <w:rPr>
          <w:sz w:val="36"/>
          <w:szCs w:val="36"/>
        </w:rPr>
        <w:t xml:space="preserve"> • A</w:t>
      </w:r>
      <w:r w:rsidR="001D6317" w:rsidRPr="00805E18">
        <w:rPr>
          <w:sz w:val="36"/>
          <w:szCs w:val="36"/>
        </w:rPr>
        <w:t>ssess specific eating difficulties (e.g. Edinburgh Feeding Evaluation in Dementia questionnaire)</w:t>
      </w:r>
    </w:p>
    <w:p w:rsidR="001D6317" w:rsidRPr="00805E18" w:rsidRDefault="00B26C1B" w:rsidP="001D6317">
      <w:pPr>
        <w:rPr>
          <w:sz w:val="36"/>
          <w:szCs w:val="36"/>
        </w:rPr>
      </w:pPr>
      <w:r w:rsidRPr="00805E18">
        <w:rPr>
          <w:sz w:val="36"/>
          <w:szCs w:val="36"/>
        </w:rPr>
        <w:t>• M</w:t>
      </w:r>
      <w:r w:rsidR="001D6317" w:rsidRPr="00805E18">
        <w:rPr>
          <w:sz w:val="36"/>
          <w:szCs w:val="36"/>
        </w:rPr>
        <w:t>onitor and document body weight</w:t>
      </w:r>
    </w:p>
    <w:p w:rsidR="001D6317" w:rsidRPr="00805E18" w:rsidRDefault="00B26C1B" w:rsidP="001D6317">
      <w:pPr>
        <w:rPr>
          <w:sz w:val="36"/>
          <w:szCs w:val="36"/>
        </w:rPr>
      </w:pPr>
      <w:r w:rsidRPr="00805E18">
        <w:rPr>
          <w:sz w:val="36"/>
          <w:szCs w:val="36"/>
        </w:rPr>
        <w:t xml:space="preserve"> • E</w:t>
      </w:r>
      <w:r w:rsidR="001D6317" w:rsidRPr="00805E18">
        <w:rPr>
          <w:sz w:val="36"/>
          <w:szCs w:val="36"/>
        </w:rPr>
        <w:t>ncourage adequate intake of food</w:t>
      </w:r>
    </w:p>
    <w:p w:rsidR="001D6317" w:rsidRPr="00805E18" w:rsidRDefault="00B26C1B" w:rsidP="001D6317">
      <w:pPr>
        <w:rPr>
          <w:sz w:val="36"/>
          <w:szCs w:val="36"/>
        </w:rPr>
      </w:pPr>
      <w:r w:rsidRPr="00805E18">
        <w:rPr>
          <w:sz w:val="36"/>
          <w:szCs w:val="36"/>
        </w:rPr>
        <w:lastRenderedPageBreak/>
        <w:t xml:space="preserve"> • U</w:t>
      </w:r>
      <w:r w:rsidR="001D6317" w:rsidRPr="00805E18">
        <w:rPr>
          <w:sz w:val="36"/>
          <w:szCs w:val="36"/>
        </w:rPr>
        <w:t>se oral nutritional supplements.</w:t>
      </w:r>
    </w:p>
    <w:p w:rsidR="00B26C1B" w:rsidRPr="00805E18" w:rsidRDefault="003330CB" w:rsidP="003330CB">
      <w:pPr>
        <w:rPr>
          <w:sz w:val="36"/>
          <w:szCs w:val="36"/>
        </w:rPr>
      </w:pPr>
      <w:r w:rsidRPr="00805E18">
        <w:rPr>
          <w:sz w:val="36"/>
          <w:szCs w:val="36"/>
        </w:rPr>
        <w:t xml:space="preserve">However, the evidence that artificial nutritional support beyond oral supplementation improves overall functioning or prolongs life in dementia is </w:t>
      </w:r>
      <w:r w:rsidRPr="00805E18">
        <w:rPr>
          <w:b/>
          <w:bCs/>
          <w:sz w:val="36"/>
          <w:szCs w:val="36"/>
          <w:u w:val="single"/>
        </w:rPr>
        <w:t>absent or weak</w:t>
      </w:r>
      <w:r w:rsidRPr="00805E18">
        <w:rPr>
          <w:sz w:val="36"/>
          <w:szCs w:val="36"/>
        </w:rPr>
        <w:t>.</w:t>
      </w:r>
    </w:p>
    <w:p w:rsidR="003330CB" w:rsidRPr="00805E18" w:rsidRDefault="003330CB" w:rsidP="003330CB">
      <w:pPr>
        <w:rPr>
          <w:sz w:val="36"/>
          <w:szCs w:val="36"/>
        </w:rPr>
      </w:pPr>
      <w:r w:rsidRPr="00805E18">
        <w:rPr>
          <w:sz w:val="36"/>
          <w:szCs w:val="36"/>
        </w:rPr>
        <w:t xml:space="preserve">Success is more likely in those with mild to moderate dementia, when a temporary and reversible crisis has been precipitated by some acute event. </w:t>
      </w:r>
    </w:p>
    <w:p w:rsidR="003330CB" w:rsidRPr="00805E18" w:rsidRDefault="003330CB" w:rsidP="003330CB">
      <w:pPr>
        <w:rPr>
          <w:sz w:val="36"/>
          <w:szCs w:val="36"/>
        </w:rPr>
      </w:pPr>
      <w:r w:rsidRPr="00805E18">
        <w:rPr>
          <w:sz w:val="36"/>
          <w:szCs w:val="36"/>
        </w:rPr>
        <w:t xml:space="preserve">It is important to remember that there is strong evidence to </w:t>
      </w:r>
      <w:r w:rsidRPr="00805E18">
        <w:rPr>
          <w:b/>
          <w:bCs/>
          <w:i/>
          <w:iCs/>
          <w:sz w:val="36"/>
          <w:szCs w:val="36"/>
          <w:u w:val="single"/>
        </w:rPr>
        <w:t xml:space="preserve">avoid tube feeding </w:t>
      </w:r>
      <w:r w:rsidRPr="00805E18">
        <w:rPr>
          <w:sz w:val="36"/>
          <w:szCs w:val="36"/>
        </w:rPr>
        <w:t>in those with advanced dementia because this improves neither the quality nor the duration of life.</w:t>
      </w:r>
    </w:p>
    <w:p w:rsidR="00B26C1B" w:rsidRPr="00805E18" w:rsidRDefault="00B26C1B" w:rsidP="00B26C1B">
      <w:pPr>
        <w:rPr>
          <w:sz w:val="36"/>
          <w:szCs w:val="36"/>
        </w:rPr>
      </w:pPr>
      <w:r w:rsidRPr="00805E18">
        <w:rPr>
          <w:noProof/>
          <w:sz w:val="36"/>
          <w:szCs w:val="36"/>
        </w:rPr>
        <w:drawing>
          <wp:inline distT="0" distB="0" distL="0" distR="0" wp14:anchorId="146F7CA4" wp14:editId="620965C9">
            <wp:extent cx="5943600" cy="3053715"/>
            <wp:effectExtent l="0" t="0" r="0" b="0"/>
            <wp:docPr id="1" name="Picture 1" descr="EndNote X8 - [,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ndNote X8 - [,  #971]"/>
                    <pic:cNvPicPr>
                      <a:picLocks noChangeAspect="1"/>
                    </pic:cNvPicPr>
                  </pic:nvPicPr>
                  <pic:blipFill rotWithShape="1">
                    <a:blip r:embed="rId6">
                      <a:extLst>
                        <a:ext uri="{28A0092B-C50C-407E-A947-70E740481C1C}">
                          <a14:useLocalDpi xmlns:a14="http://schemas.microsoft.com/office/drawing/2010/main" val="0"/>
                        </a:ext>
                      </a:extLst>
                    </a:blip>
                    <a:srcRect l="49355" t="29596" r="10403" b="25163"/>
                    <a:stretch/>
                  </pic:blipFill>
                  <pic:spPr>
                    <a:xfrm>
                      <a:off x="0" y="0"/>
                      <a:ext cx="5943600" cy="3053715"/>
                    </a:xfrm>
                    <a:prstGeom prst="rect">
                      <a:avLst/>
                    </a:prstGeom>
                  </pic:spPr>
                </pic:pic>
              </a:graphicData>
            </a:graphic>
          </wp:inline>
        </w:drawing>
      </w:r>
    </w:p>
    <w:p w:rsidR="00B26C1B" w:rsidRPr="00805E18" w:rsidRDefault="00B26C1B" w:rsidP="00B26C1B">
      <w:pPr>
        <w:rPr>
          <w:sz w:val="36"/>
          <w:szCs w:val="36"/>
        </w:rPr>
      </w:pPr>
      <w:r w:rsidRPr="00805E18">
        <w:rPr>
          <w:b/>
          <w:bCs/>
          <w:sz w:val="36"/>
          <w:szCs w:val="36"/>
        </w:rPr>
        <w:t>Micronutrients, minerals and their diseases</w:t>
      </w:r>
    </w:p>
    <w:p w:rsidR="00C220FF" w:rsidRPr="00805E18" w:rsidRDefault="00C220FF" w:rsidP="00C220FF">
      <w:pPr>
        <w:rPr>
          <w:sz w:val="36"/>
          <w:szCs w:val="36"/>
        </w:rPr>
      </w:pPr>
      <w:r w:rsidRPr="00805E18">
        <w:rPr>
          <w:b/>
          <w:bCs/>
          <w:sz w:val="36"/>
          <w:szCs w:val="36"/>
        </w:rPr>
        <w:t>Vitamins</w:t>
      </w:r>
    </w:p>
    <w:p w:rsidR="00C220FF" w:rsidRPr="00805E18" w:rsidRDefault="00C220FF" w:rsidP="00C220FF">
      <w:pPr>
        <w:rPr>
          <w:sz w:val="36"/>
          <w:szCs w:val="36"/>
        </w:rPr>
      </w:pPr>
      <w:r w:rsidRPr="00805E18">
        <w:rPr>
          <w:sz w:val="36"/>
          <w:szCs w:val="36"/>
        </w:rPr>
        <w:t xml:space="preserve">Vitamins are organic substances with key roles in certain metabolic pathways, and are categorized into those that </w:t>
      </w:r>
      <w:proofErr w:type="gramStart"/>
      <w:r w:rsidRPr="00805E18">
        <w:rPr>
          <w:sz w:val="36"/>
          <w:szCs w:val="36"/>
        </w:rPr>
        <w:t>are:-</w:t>
      </w:r>
      <w:proofErr w:type="gramEnd"/>
      <w:r w:rsidRPr="00805E18">
        <w:rPr>
          <w:sz w:val="36"/>
          <w:szCs w:val="36"/>
        </w:rPr>
        <w:t xml:space="preserve">  </w:t>
      </w:r>
    </w:p>
    <w:p w:rsidR="00C73203" w:rsidRPr="00805E18" w:rsidRDefault="00805E18" w:rsidP="00C220FF">
      <w:pPr>
        <w:numPr>
          <w:ilvl w:val="0"/>
          <w:numId w:val="2"/>
        </w:numPr>
        <w:rPr>
          <w:sz w:val="36"/>
          <w:szCs w:val="36"/>
        </w:rPr>
      </w:pPr>
      <w:r w:rsidRPr="00805E18">
        <w:rPr>
          <w:b/>
          <w:bCs/>
          <w:sz w:val="36"/>
          <w:szCs w:val="36"/>
          <w:u w:val="single"/>
        </w:rPr>
        <w:lastRenderedPageBreak/>
        <w:t>Fat-soluble</w:t>
      </w:r>
      <w:r w:rsidRPr="00805E18">
        <w:rPr>
          <w:sz w:val="36"/>
          <w:szCs w:val="36"/>
        </w:rPr>
        <w:t xml:space="preserve"> (vitamins A, D, E and K) and those that are</w:t>
      </w:r>
    </w:p>
    <w:p w:rsidR="00C73203" w:rsidRPr="00805E18" w:rsidRDefault="00805E18" w:rsidP="00C220FF">
      <w:pPr>
        <w:numPr>
          <w:ilvl w:val="0"/>
          <w:numId w:val="2"/>
        </w:numPr>
        <w:rPr>
          <w:sz w:val="36"/>
          <w:szCs w:val="36"/>
        </w:rPr>
      </w:pPr>
      <w:r w:rsidRPr="00805E18">
        <w:rPr>
          <w:b/>
          <w:bCs/>
          <w:sz w:val="36"/>
          <w:szCs w:val="36"/>
          <w:u w:val="single"/>
        </w:rPr>
        <w:t>Water-soluble</w:t>
      </w:r>
      <w:r w:rsidRPr="00805E18">
        <w:rPr>
          <w:sz w:val="36"/>
          <w:szCs w:val="36"/>
        </w:rPr>
        <w:t xml:space="preserve"> (vitamins of the B complex group and vitamin C).</w:t>
      </w:r>
    </w:p>
    <w:p w:rsidR="00C220FF" w:rsidRPr="00805E18" w:rsidRDefault="00C220FF" w:rsidP="00C220FF">
      <w:pPr>
        <w:numPr>
          <w:ilvl w:val="0"/>
          <w:numId w:val="2"/>
        </w:numPr>
        <w:rPr>
          <w:sz w:val="36"/>
          <w:szCs w:val="36"/>
        </w:rPr>
      </w:pPr>
      <w:r w:rsidRPr="00805E18">
        <w:rPr>
          <w:sz w:val="36"/>
          <w:szCs w:val="36"/>
        </w:rPr>
        <w:t xml:space="preserve">Recommended daily intakes of micronutrients vary between countries and the nomenclature has become potentially confusing. </w:t>
      </w:r>
    </w:p>
    <w:p w:rsidR="00C220FF" w:rsidRPr="00805E18" w:rsidRDefault="00C220FF" w:rsidP="00C220FF">
      <w:pPr>
        <w:numPr>
          <w:ilvl w:val="0"/>
          <w:numId w:val="2"/>
        </w:numPr>
        <w:rPr>
          <w:sz w:val="36"/>
          <w:szCs w:val="36"/>
        </w:rPr>
      </w:pPr>
      <w:r w:rsidRPr="00805E18">
        <w:rPr>
          <w:sz w:val="36"/>
          <w:szCs w:val="36"/>
        </w:rPr>
        <w:t xml:space="preserve">In the UK, the ‘reference nutrient intake’ </w:t>
      </w:r>
      <w:r w:rsidRPr="00805E18">
        <w:rPr>
          <w:b/>
          <w:bCs/>
          <w:sz w:val="36"/>
          <w:szCs w:val="36"/>
          <w:u w:val="single"/>
        </w:rPr>
        <w:t xml:space="preserve">(RNI) </w:t>
      </w:r>
      <w:r w:rsidRPr="00805E18">
        <w:rPr>
          <w:sz w:val="36"/>
          <w:szCs w:val="36"/>
        </w:rPr>
        <w:t>has been calculated as the mean plus two standard deviations (SD) of daily intake in the population, which therefore describes normal intake for 97.5% of the population.</w:t>
      </w:r>
    </w:p>
    <w:p w:rsidR="00B26C1B" w:rsidRPr="00805E18" w:rsidRDefault="00C220FF" w:rsidP="00C220FF">
      <w:pPr>
        <w:rPr>
          <w:sz w:val="36"/>
          <w:szCs w:val="36"/>
        </w:rPr>
      </w:pPr>
      <w:r w:rsidRPr="00805E18">
        <w:rPr>
          <w:noProof/>
          <w:sz w:val="36"/>
          <w:szCs w:val="36"/>
        </w:rPr>
        <w:drawing>
          <wp:inline distT="0" distB="0" distL="0" distR="0" wp14:anchorId="1F0F4D41" wp14:editId="7D76CF3F">
            <wp:extent cx="5943600" cy="2776855"/>
            <wp:effectExtent l="0" t="0" r="0" b="4445"/>
            <wp:docPr id="3" name="Picture 1" descr="EndNote X7 - [,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ndNote X7 - [,  #511]"/>
                    <pic:cNvPicPr>
                      <a:picLocks noChangeAspect="1"/>
                    </pic:cNvPicPr>
                  </pic:nvPicPr>
                  <pic:blipFill rotWithShape="1">
                    <a:blip r:embed="rId7">
                      <a:extLst>
                        <a:ext uri="{28A0092B-C50C-407E-A947-70E740481C1C}">
                          <a14:useLocalDpi xmlns:a14="http://schemas.microsoft.com/office/drawing/2010/main" val="0"/>
                        </a:ext>
                      </a:extLst>
                    </a:blip>
                    <a:srcRect l="13295" t="47150" r="19773" b="18444"/>
                    <a:stretch/>
                  </pic:blipFill>
                  <pic:spPr>
                    <a:xfrm>
                      <a:off x="0" y="0"/>
                      <a:ext cx="5943600" cy="2776855"/>
                    </a:xfrm>
                    <a:prstGeom prst="rect">
                      <a:avLst/>
                    </a:prstGeom>
                  </pic:spPr>
                </pic:pic>
              </a:graphicData>
            </a:graphic>
          </wp:inline>
        </w:drawing>
      </w:r>
    </w:p>
    <w:p w:rsidR="00C220FF" w:rsidRPr="00805E18" w:rsidRDefault="00C220FF" w:rsidP="00C220FF">
      <w:pPr>
        <w:rPr>
          <w:sz w:val="36"/>
          <w:szCs w:val="36"/>
        </w:rPr>
      </w:pPr>
    </w:p>
    <w:p w:rsidR="00C220FF" w:rsidRPr="00805E18" w:rsidRDefault="00C220FF" w:rsidP="00C220FF">
      <w:pPr>
        <w:rPr>
          <w:sz w:val="36"/>
          <w:szCs w:val="36"/>
        </w:rPr>
      </w:pPr>
    </w:p>
    <w:p w:rsidR="00C220FF" w:rsidRPr="00805E18" w:rsidRDefault="00C220FF" w:rsidP="00C220FF">
      <w:pPr>
        <w:rPr>
          <w:sz w:val="36"/>
          <w:szCs w:val="36"/>
        </w:rPr>
      </w:pPr>
    </w:p>
    <w:p w:rsidR="00C220FF" w:rsidRPr="00805E18" w:rsidRDefault="00C220FF" w:rsidP="00C220FF">
      <w:pPr>
        <w:rPr>
          <w:sz w:val="36"/>
          <w:szCs w:val="36"/>
        </w:rPr>
      </w:pPr>
      <w:r w:rsidRPr="00805E18">
        <w:rPr>
          <w:noProof/>
          <w:sz w:val="36"/>
          <w:szCs w:val="36"/>
        </w:rPr>
        <w:lastRenderedPageBreak/>
        <w:drawing>
          <wp:inline distT="0" distB="0" distL="0" distR="0" wp14:anchorId="49051189" wp14:editId="75716F0E">
            <wp:extent cx="5943600" cy="3123565"/>
            <wp:effectExtent l="0" t="0" r="0" b="635"/>
            <wp:docPr id="4" name="Picture 1" descr="EndNote X7 - [,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ndNote X7 - [,  #511]"/>
                    <pic:cNvPicPr>
                      <a:picLocks noChangeAspect="1"/>
                    </pic:cNvPicPr>
                  </pic:nvPicPr>
                  <pic:blipFill rotWithShape="1">
                    <a:blip r:embed="rId8">
                      <a:extLst>
                        <a:ext uri="{28A0092B-C50C-407E-A947-70E740481C1C}">
                          <a14:useLocalDpi xmlns:a14="http://schemas.microsoft.com/office/drawing/2010/main" val="0"/>
                        </a:ext>
                      </a:extLst>
                    </a:blip>
                    <a:srcRect l="11704" t="30897" r="19091" b="20765"/>
                    <a:stretch/>
                  </pic:blipFill>
                  <pic:spPr>
                    <a:xfrm>
                      <a:off x="0" y="0"/>
                      <a:ext cx="5943600" cy="3123565"/>
                    </a:xfrm>
                    <a:prstGeom prst="rect">
                      <a:avLst/>
                    </a:prstGeom>
                  </pic:spPr>
                </pic:pic>
              </a:graphicData>
            </a:graphic>
          </wp:inline>
        </w:drawing>
      </w:r>
    </w:p>
    <w:p w:rsidR="00C220FF" w:rsidRPr="00805E18" w:rsidRDefault="00C220FF" w:rsidP="00C220FF">
      <w:pPr>
        <w:rPr>
          <w:sz w:val="36"/>
          <w:szCs w:val="36"/>
        </w:rPr>
      </w:pPr>
      <w:r w:rsidRPr="00805E18">
        <w:rPr>
          <w:sz w:val="36"/>
          <w:szCs w:val="36"/>
        </w:rPr>
        <w:t xml:space="preserve">The </w:t>
      </w:r>
      <w:r w:rsidRPr="00805E18">
        <w:rPr>
          <w:sz w:val="36"/>
          <w:szCs w:val="36"/>
          <w:u w:val="single"/>
        </w:rPr>
        <w:t xml:space="preserve">lower reference nutrient intake (LRNI) </w:t>
      </w:r>
      <w:r w:rsidRPr="00805E18">
        <w:rPr>
          <w:sz w:val="36"/>
          <w:szCs w:val="36"/>
        </w:rPr>
        <w:t xml:space="preserve">is the mean minus 2 SD, below which would be considered deficient in most of the population. </w:t>
      </w:r>
    </w:p>
    <w:p w:rsidR="00C220FF" w:rsidRPr="00805E18" w:rsidRDefault="00C220FF" w:rsidP="00C220FF">
      <w:pPr>
        <w:rPr>
          <w:sz w:val="36"/>
          <w:szCs w:val="36"/>
        </w:rPr>
      </w:pPr>
      <w:r w:rsidRPr="00805E18">
        <w:rPr>
          <w:sz w:val="36"/>
          <w:szCs w:val="36"/>
        </w:rPr>
        <w:t xml:space="preserve">These dietary reference values </w:t>
      </w:r>
      <w:r w:rsidRPr="00805E18">
        <w:rPr>
          <w:sz w:val="36"/>
          <w:szCs w:val="36"/>
          <w:u w:val="single"/>
        </w:rPr>
        <w:t xml:space="preserve">(DRV) </w:t>
      </w:r>
      <w:r w:rsidRPr="00805E18">
        <w:rPr>
          <w:sz w:val="36"/>
          <w:szCs w:val="36"/>
        </w:rPr>
        <w:t>have superseded the terms RDI (recommended daily intake) and RDA (recommended daily amount). Other countries use different terminology.</w:t>
      </w:r>
    </w:p>
    <w:p w:rsidR="00C220FF" w:rsidRPr="00805E18" w:rsidRDefault="00C220FF" w:rsidP="00C220FF">
      <w:pPr>
        <w:rPr>
          <w:sz w:val="36"/>
          <w:szCs w:val="36"/>
        </w:rPr>
      </w:pPr>
      <w:r w:rsidRPr="00805E18">
        <w:rPr>
          <w:sz w:val="36"/>
          <w:szCs w:val="36"/>
        </w:rPr>
        <w:t xml:space="preserve"> Additional amounts of some micronutrients may be required in </w:t>
      </w:r>
      <w:proofErr w:type="spellStart"/>
      <w:r w:rsidRPr="00805E18">
        <w:rPr>
          <w:sz w:val="36"/>
          <w:szCs w:val="36"/>
        </w:rPr>
        <w:t>pregnancyand</w:t>
      </w:r>
      <w:proofErr w:type="spellEnd"/>
      <w:r w:rsidRPr="00805E18">
        <w:rPr>
          <w:sz w:val="36"/>
          <w:szCs w:val="36"/>
        </w:rPr>
        <w:t xml:space="preserve"> lactation.</w:t>
      </w:r>
    </w:p>
    <w:p w:rsidR="00C220FF" w:rsidRPr="00805E18" w:rsidRDefault="00C220FF" w:rsidP="00C220FF">
      <w:pPr>
        <w:rPr>
          <w:sz w:val="36"/>
          <w:szCs w:val="36"/>
        </w:rPr>
      </w:pPr>
      <w:r w:rsidRPr="00805E18">
        <w:rPr>
          <w:b/>
          <w:bCs/>
          <w:sz w:val="36"/>
          <w:szCs w:val="36"/>
        </w:rPr>
        <w:t>Nutrition in pregnancy and lactation</w:t>
      </w:r>
    </w:p>
    <w:p w:rsidR="00C220FF" w:rsidRPr="00805E18" w:rsidRDefault="00C220FF" w:rsidP="00C220FF">
      <w:pPr>
        <w:rPr>
          <w:sz w:val="36"/>
          <w:szCs w:val="36"/>
        </w:rPr>
      </w:pPr>
      <w:r w:rsidRPr="00805E18">
        <w:rPr>
          <w:sz w:val="36"/>
          <w:szCs w:val="36"/>
        </w:rPr>
        <w:t>• Energy requirements: increased in both mother and fetus but can be met through reduced maternal energy expenditure.</w:t>
      </w:r>
    </w:p>
    <w:p w:rsidR="00C220FF" w:rsidRPr="00805E18" w:rsidRDefault="00C220FF" w:rsidP="00C220FF">
      <w:pPr>
        <w:rPr>
          <w:sz w:val="36"/>
          <w:szCs w:val="36"/>
        </w:rPr>
      </w:pPr>
      <w:r w:rsidRPr="00805E18">
        <w:rPr>
          <w:sz w:val="36"/>
          <w:szCs w:val="36"/>
        </w:rPr>
        <w:t xml:space="preserve">• Micronutrient requirements: adaptive mechanisms ensure increased uptake of minerals in pregnancy, but extra increments of some are required during lactation. </w:t>
      </w:r>
    </w:p>
    <w:p w:rsidR="00C220FF" w:rsidRPr="00805E18" w:rsidRDefault="00C220FF" w:rsidP="00C220FF">
      <w:pPr>
        <w:rPr>
          <w:sz w:val="36"/>
          <w:szCs w:val="36"/>
        </w:rPr>
      </w:pPr>
      <w:r w:rsidRPr="00805E18">
        <w:rPr>
          <w:sz w:val="36"/>
          <w:szCs w:val="36"/>
        </w:rPr>
        <w:lastRenderedPageBreak/>
        <w:t>.</w:t>
      </w:r>
    </w:p>
    <w:p w:rsidR="00805E18" w:rsidRPr="00805E18" w:rsidRDefault="00805E18" w:rsidP="00805E18">
      <w:pPr>
        <w:rPr>
          <w:sz w:val="36"/>
          <w:szCs w:val="36"/>
        </w:rPr>
      </w:pPr>
      <w:r w:rsidRPr="00805E18">
        <w:rPr>
          <w:b/>
          <w:bCs/>
          <w:sz w:val="36"/>
          <w:szCs w:val="36"/>
        </w:rPr>
        <w:t>Additional increments of some vitamins are recommended during pregnancy and lactation:</w:t>
      </w:r>
    </w:p>
    <w:p w:rsidR="00805E18" w:rsidRPr="00805E18" w:rsidRDefault="00805E18" w:rsidP="00805E18">
      <w:pPr>
        <w:rPr>
          <w:sz w:val="36"/>
          <w:szCs w:val="36"/>
        </w:rPr>
      </w:pPr>
      <w:r w:rsidRPr="00805E18">
        <w:rPr>
          <w:sz w:val="36"/>
          <w:szCs w:val="36"/>
        </w:rPr>
        <w:t xml:space="preserve"> </w:t>
      </w:r>
      <w:r w:rsidRPr="00805E18">
        <w:rPr>
          <w:b/>
          <w:bCs/>
          <w:i/>
          <w:iCs/>
          <w:sz w:val="36"/>
          <w:szCs w:val="36"/>
          <w:u w:val="single"/>
        </w:rPr>
        <w:t>Vitamin A:</w:t>
      </w:r>
      <w:r w:rsidRPr="00805E18">
        <w:rPr>
          <w:sz w:val="36"/>
          <w:szCs w:val="36"/>
        </w:rPr>
        <w:t xml:space="preserve"> for </w:t>
      </w:r>
      <w:r w:rsidRPr="00805E18">
        <w:rPr>
          <w:sz w:val="36"/>
          <w:szCs w:val="36"/>
          <w:u w:val="single"/>
        </w:rPr>
        <w:t>growth and maintenance of the fetus</w:t>
      </w:r>
      <w:r w:rsidRPr="00805E18">
        <w:rPr>
          <w:sz w:val="36"/>
          <w:szCs w:val="36"/>
        </w:rPr>
        <w:t xml:space="preserve">, and to provide some reserve (important in some countries to </w:t>
      </w:r>
      <w:r w:rsidRPr="00805E18">
        <w:rPr>
          <w:sz w:val="36"/>
          <w:szCs w:val="36"/>
          <w:u w:val="single"/>
        </w:rPr>
        <w:t xml:space="preserve">prevent blindness </w:t>
      </w:r>
      <w:r w:rsidRPr="00805E18">
        <w:rPr>
          <w:sz w:val="36"/>
          <w:szCs w:val="36"/>
        </w:rPr>
        <w:t xml:space="preserve">associated with vitamin A deficiency). </w:t>
      </w:r>
      <w:r w:rsidRPr="00805E18">
        <w:rPr>
          <w:b/>
          <w:bCs/>
          <w:i/>
          <w:iCs/>
          <w:sz w:val="36"/>
          <w:szCs w:val="36"/>
        </w:rPr>
        <w:t>Teratogenic in excessive amounts</w:t>
      </w:r>
      <w:r w:rsidRPr="00805E18">
        <w:rPr>
          <w:sz w:val="36"/>
          <w:szCs w:val="36"/>
        </w:rPr>
        <w:t xml:space="preserve">. </w:t>
      </w:r>
    </w:p>
    <w:p w:rsidR="00805E18" w:rsidRPr="00805E18" w:rsidRDefault="00805E18" w:rsidP="00805E18">
      <w:pPr>
        <w:rPr>
          <w:sz w:val="36"/>
          <w:szCs w:val="36"/>
        </w:rPr>
      </w:pPr>
      <w:r w:rsidRPr="00805E18">
        <w:rPr>
          <w:b/>
          <w:bCs/>
          <w:i/>
          <w:iCs/>
          <w:sz w:val="36"/>
          <w:szCs w:val="36"/>
          <w:u w:val="single"/>
        </w:rPr>
        <w:t>Vitamin D:</w:t>
      </w:r>
      <w:r w:rsidRPr="00805E18">
        <w:rPr>
          <w:sz w:val="36"/>
          <w:szCs w:val="36"/>
          <w:u w:val="single"/>
        </w:rPr>
        <w:t xml:space="preserve"> </w:t>
      </w:r>
      <w:r w:rsidRPr="00805E18">
        <w:rPr>
          <w:sz w:val="36"/>
          <w:szCs w:val="36"/>
        </w:rPr>
        <w:t xml:space="preserve">to ensure </w:t>
      </w:r>
      <w:r w:rsidRPr="00805E18">
        <w:rPr>
          <w:sz w:val="36"/>
          <w:szCs w:val="36"/>
          <w:u w:val="single"/>
        </w:rPr>
        <w:t xml:space="preserve">bone and dental development </w:t>
      </w:r>
      <w:r w:rsidRPr="00805E18">
        <w:rPr>
          <w:sz w:val="36"/>
          <w:szCs w:val="36"/>
        </w:rPr>
        <w:t xml:space="preserve">in the infant. Higher incidences of hypocalcaemia, </w:t>
      </w:r>
      <w:proofErr w:type="spellStart"/>
      <w:r w:rsidRPr="00805E18">
        <w:rPr>
          <w:sz w:val="36"/>
          <w:szCs w:val="36"/>
        </w:rPr>
        <w:t>hypoparathyroidisim</w:t>
      </w:r>
      <w:proofErr w:type="spellEnd"/>
      <w:r w:rsidRPr="00805E18">
        <w:rPr>
          <w:sz w:val="36"/>
          <w:szCs w:val="36"/>
        </w:rPr>
        <w:t xml:space="preserve"> and defective dental enamel have been seen in infants of women not taking vitamin D supplements at &gt; 50° latitude. </w:t>
      </w:r>
    </w:p>
    <w:p w:rsidR="00805E18" w:rsidRPr="00805E18" w:rsidRDefault="00805E18" w:rsidP="00805E18">
      <w:pPr>
        <w:rPr>
          <w:sz w:val="36"/>
          <w:szCs w:val="36"/>
        </w:rPr>
      </w:pPr>
      <w:r w:rsidRPr="00805E18">
        <w:rPr>
          <w:b/>
          <w:bCs/>
          <w:i/>
          <w:iCs/>
          <w:sz w:val="36"/>
          <w:szCs w:val="36"/>
          <w:u w:val="single"/>
        </w:rPr>
        <w:t xml:space="preserve">Folate: </w:t>
      </w:r>
      <w:r w:rsidRPr="00805E18">
        <w:rPr>
          <w:sz w:val="36"/>
          <w:szCs w:val="36"/>
        </w:rPr>
        <w:t xml:space="preserve">taken pre-conceptually and during the first trimester, reduces the incidence of </w:t>
      </w:r>
      <w:r w:rsidRPr="00805E18">
        <w:rPr>
          <w:sz w:val="36"/>
          <w:szCs w:val="36"/>
          <w:u w:val="single"/>
        </w:rPr>
        <w:t>neural tube defects</w:t>
      </w:r>
      <w:r w:rsidRPr="00805E18">
        <w:rPr>
          <w:sz w:val="36"/>
          <w:szCs w:val="36"/>
        </w:rPr>
        <w:t xml:space="preserve"> by 70%. </w:t>
      </w:r>
    </w:p>
    <w:p w:rsidR="00805E18" w:rsidRPr="00805E18" w:rsidRDefault="00805E18" w:rsidP="00805E18">
      <w:pPr>
        <w:rPr>
          <w:sz w:val="36"/>
          <w:szCs w:val="36"/>
        </w:rPr>
      </w:pPr>
      <w:r w:rsidRPr="00805E18">
        <w:rPr>
          <w:b/>
          <w:bCs/>
          <w:i/>
          <w:iCs/>
          <w:sz w:val="36"/>
          <w:szCs w:val="36"/>
          <w:u w:val="single"/>
        </w:rPr>
        <w:t xml:space="preserve">Vitamin B12: </w:t>
      </w:r>
      <w:r w:rsidRPr="00805E18">
        <w:rPr>
          <w:sz w:val="36"/>
          <w:szCs w:val="36"/>
        </w:rPr>
        <w:t>in lactation only.</w:t>
      </w:r>
    </w:p>
    <w:p w:rsidR="00805E18" w:rsidRPr="00805E18" w:rsidRDefault="00805E18" w:rsidP="00805E18">
      <w:pPr>
        <w:rPr>
          <w:sz w:val="36"/>
          <w:szCs w:val="36"/>
        </w:rPr>
      </w:pPr>
      <w:r w:rsidRPr="00805E18">
        <w:rPr>
          <w:b/>
          <w:bCs/>
          <w:i/>
          <w:iCs/>
          <w:sz w:val="36"/>
          <w:szCs w:val="36"/>
          <w:u w:val="single"/>
        </w:rPr>
        <w:t xml:space="preserve">Thiamin: </w:t>
      </w:r>
      <w:r w:rsidRPr="00805E18">
        <w:rPr>
          <w:sz w:val="36"/>
          <w:szCs w:val="36"/>
        </w:rPr>
        <w:t xml:space="preserve">to meet increased fetal energy demands. </w:t>
      </w:r>
      <w:r w:rsidRPr="00805E18">
        <w:rPr>
          <w:b/>
          <w:bCs/>
          <w:i/>
          <w:iCs/>
          <w:sz w:val="36"/>
          <w:szCs w:val="36"/>
          <w:u w:val="single"/>
        </w:rPr>
        <w:t xml:space="preserve">Riboflavin: </w:t>
      </w:r>
      <w:r w:rsidRPr="00805E18">
        <w:rPr>
          <w:sz w:val="36"/>
          <w:szCs w:val="36"/>
        </w:rPr>
        <w:t xml:space="preserve">to meet extra demands. </w:t>
      </w:r>
    </w:p>
    <w:p w:rsidR="00805E18" w:rsidRPr="00805E18" w:rsidRDefault="00805E18" w:rsidP="00805E18">
      <w:pPr>
        <w:rPr>
          <w:sz w:val="36"/>
          <w:szCs w:val="36"/>
        </w:rPr>
      </w:pPr>
      <w:r w:rsidRPr="00805E18">
        <w:rPr>
          <w:b/>
          <w:bCs/>
          <w:i/>
          <w:iCs/>
          <w:sz w:val="36"/>
          <w:szCs w:val="36"/>
          <w:u w:val="single"/>
        </w:rPr>
        <w:t xml:space="preserve">Niacin: </w:t>
      </w:r>
      <w:r w:rsidRPr="00805E18">
        <w:rPr>
          <w:sz w:val="36"/>
          <w:szCs w:val="36"/>
        </w:rPr>
        <w:t xml:space="preserve">in lactation only. </w:t>
      </w:r>
    </w:p>
    <w:p w:rsidR="00805E18" w:rsidRPr="00805E18" w:rsidRDefault="00805E18" w:rsidP="00805E18">
      <w:pPr>
        <w:rPr>
          <w:sz w:val="36"/>
          <w:szCs w:val="36"/>
        </w:rPr>
      </w:pPr>
      <w:r w:rsidRPr="00805E18">
        <w:rPr>
          <w:b/>
          <w:bCs/>
          <w:i/>
          <w:iCs/>
          <w:sz w:val="36"/>
          <w:szCs w:val="36"/>
          <w:u w:val="single"/>
        </w:rPr>
        <w:t>Vitamin C:</w:t>
      </w:r>
      <w:r w:rsidRPr="00805E18">
        <w:rPr>
          <w:sz w:val="36"/>
          <w:szCs w:val="36"/>
        </w:rPr>
        <w:t xml:space="preserve"> for the last trimester to maintain maternal stores as fetal demands increase. </w:t>
      </w:r>
    </w:p>
    <w:p w:rsidR="00805E18" w:rsidRPr="00805E18" w:rsidRDefault="00805E18" w:rsidP="00805E18">
      <w:pPr>
        <w:rPr>
          <w:i/>
          <w:iCs/>
          <w:sz w:val="36"/>
          <w:szCs w:val="36"/>
          <w:u w:val="single"/>
        </w:rPr>
      </w:pPr>
      <w:r w:rsidRPr="00805E18">
        <w:rPr>
          <w:b/>
          <w:bCs/>
          <w:i/>
          <w:iCs/>
          <w:sz w:val="36"/>
          <w:szCs w:val="36"/>
          <w:u w:val="single"/>
        </w:rPr>
        <w:t xml:space="preserve">Iodine: </w:t>
      </w:r>
      <w:r w:rsidRPr="00805E18">
        <w:rPr>
          <w:sz w:val="36"/>
          <w:szCs w:val="36"/>
        </w:rPr>
        <w:t xml:space="preserve">in countries with high consumption of staple foods (e.g. brassicas, maize, bamboo shoots) that contain </w:t>
      </w:r>
      <w:proofErr w:type="spellStart"/>
      <w:r w:rsidRPr="00805E18">
        <w:rPr>
          <w:b/>
          <w:bCs/>
          <w:sz w:val="36"/>
          <w:szCs w:val="36"/>
          <w:u w:val="single"/>
        </w:rPr>
        <w:t>goitrogens</w:t>
      </w:r>
      <w:proofErr w:type="spellEnd"/>
      <w:r w:rsidRPr="00805E18">
        <w:rPr>
          <w:b/>
          <w:bCs/>
          <w:sz w:val="36"/>
          <w:szCs w:val="36"/>
          <w:u w:val="single"/>
        </w:rPr>
        <w:t xml:space="preserve"> </w:t>
      </w:r>
      <w:r w:rsidRPr="00805E18">
        <w:rPr>
          <w:sz w:val="36"/>
          <w:szCs w:val="36"/>
        </w:rPr>
        <w:t xml:space="preserve">(thiocyanates or perchlorates) that interfere with iodine uptake, </w:t>
      </w:r>
      <w:r w:rsidRPr="00805E18">
        <w:rPr>
          <w:i/>
          <w:iCs/>
          <w:sz w:val="36"/>
          <w:szCs w:val="36"/>
          <w:u w:val="single"/>
        </w:rPr>
        <w:t>supplements prevent infants being born with cretinism</w:t>
      </w:r>
    </w:p>
    <w:p w:rsidR="00805E18" w:rsidRPr="00805E18" w:rsidRDefault="00805E18" w:rsidP="00805E18">
      <w:pPr>
        <w:rPr>
          <w:sz w:val="36"/>
          <w:szCs w:val="36"/>
        </w:rPr>
      </w:pPr>
      <w:r w:rsidRPr="00805E18">
        <w:rPr>
          <w:sz w:val="36"/>
          <w:szCs w:val="36"/>
        </w:rPr>
        <w:lastRenderedPageBreak/>
        <w:t xml:space="preserve">Vitamin deficiency diseases are most prevalent in </w:t>
      </w:r>
      <w:r w:rsidRPr="00805E18">
        <w:rPr>
          <w:sz w:val="36"/>
          <w:szCs w:val="36"/>
          <w:u w:val="single"/>
        </w:rPr>
        <w:t>developing countries</w:t>
      </w:r>
      <w:r w:rsidRPr="00805E18">
        <w:rPr>
          <w:sz w:val="36"/>
          <w:szCs w:val="36"/>
        </w:rPr>
        <w:t xml:space="preserve"> but still occur in developed countries.</w:t>
      </w:r>
    </w:p>
    <w:p w:rsidR="00805E18" w:rsidRPr="00805E18" w:rsidRDefault="00805E18" w:rsidP="00805E18">
      <w:pPr>
        <w:rPr>
          <w:sz w:val="36"/>
          <w:szCs w:val="36"/>
        </w:rPr>
      </w:pPr>
      <w:r w:rsidRPr="00805E18">
        <w:rPr>
          <w:sz w:val="36"/>
          <w:szCs w:val="36"/>
        </w:rPr>
        <w:t xml:space="preserve"> </w:t>
      </w:r>
      <w:r w:rsidRPr="00805E18">
        <w:rPr>
          <w:sz w:val="36"/>
          <w:szCs w:val="36"/>
          <w:u w:val="single"/>
        </w:rPr>
        <w:t xml:space="preserve">Older people and alcoholics </w:t>
      </w:r>
      <w:r w:rsidRPr="00805E18">
        <w:rPr>
          <w:sz w:val="36"/>
          <w:szCs w:val="36"/>
        </w:rPr>
        <w:t>are at risk of deficiencies in B vitamins and in vitamins D and C.</w:t>
      </w:r>
    </w:p>
    <w:p w:rsidR="00805E18" w:rsidRPr="00805E18" w:rsidRDefault="00805E18" w:rsidP="00805E18">
      <w:pPr>
        <w:rPr>
          <w:sz w:val="36"/>
          <w:szCs w:val="36"/>
        </w:rPr>
      </w:pPr>
      <w:r w:rsidRPr="00805E18">
        <w:rPr>
          <w:sz w:val="36"/>
          <w:szCs w:val="36"/>
        </w:rPr>
        <w:t xml:space="preserve"> </w:t>
      </w:r>
    </w:p>
    <w:p w:rsidR="00805E18" w:rsidRPr="00805E18" w:rsidRDefault="00805E18" w:rsidP="00805E18">
      <w:pPr>
        <w:rPr>
          <w:sz w:val="36"/>
          <w:szCs w:val="36"/>
        </w:rPr>
      </w:pPr>
      <w:r w:rsidRPr="00805E18">
        <w:rPr>
          <w:sz w:val="36"/>
          <w:szCs w:val="36"/>
        </w:rPr>
        <w:t>Nutritional deficiencies in pregnancy can affect either the mother or the developing fetus, and extra increments of vitamins are recommended in the UK.</w:t>
      </w:r>
    </w:p>
    <w:p w:rsidR="00805E18" w:rsidRPr="00805E18" w:rsidRDefault="00805E18" w:rsidP="00805E18">
      <w:pPr>
        <w:rPr>
          <w:sz w:val="36"/>
          <w:szCs w:val="36"/>
        </w:rPr>
      </w:pPr>
      <w:r w:rsidRPr="00805E18">
        <w:rPr>
          <w:sz w:val="36"/>
          <w:szCs w:val="36"/>
          <w:u w:val="single"/>
        </w:rPr>
        <w:t>Darker-skinned individuals</w:t>
      </w:r>
      <w:r w:rsidRPr="00805E18">
        <w:rPr>
          <w:sz w:val="36"/>
          <w:szCs w:val="36"/>
        </w:rPr>
        <w:t xml:space="preserve"> living at </w:t>
      </w:r>
      <w:r w:rsidRPr="00805E18">
        <w:rPr>
          <w:sz w:val="36"/>
          <w:szCs w:val="36"/>
          <w:u w:val="single"/>
        </w:rPr>
        <w:t>higher latitude</w:t>
      </w:r>
      <w:r w:rsidRPr="00805E18">
        <w:rPr>
          <w:sz w:val="36"/>
          <w:szCs w:val="36"/>
        </w:rPr>
        <w:t xml:space="preserve">, and those who cover up or </w:t>
      </w:r>
      <w:r w:rsidRPr="00805E18">
        <w:rPr>
          <w:sz w:val="36"/>
          <w:szCs w:val="36"/>
          <w:u w:val="single"/>
        </w:rPr>
        <w:t xml:space="preserve">do not go outside </w:t>
      </w:r>
      <w:r w:rsidRPr="00805E18">
        <w:rPr>
          <w:sz w:val="36"/>
          <w:szCs w:val="36"/>
        </w:rPr>
        <w:t xml:space="preserve">are at increased risk of vitamin D deficiency due to </w:t>
      </w:r>
      <w:r w:rsidRPr="00805E18">
        <w:rPr>
          <w:b/>
          <w:bCs/>
          <w:i/>
          <w:iCs/>
          <w:sz w:val="36"/>
          <w:szCs w:val="36"/>
        </w:rPr>
        <w:t xml:space="preserve">inadequate sunlight exposure. </w:t>
      </w:r>
    </w:p>
    <w:p w:rsidR="00805E18" w:rsidRPr="00805E18" w:rsidRDefault="00805E18" w:rsidP="00805E18">
      <w:pPr>
        <w:rPr>
          <w:sz w:val="36"/>
          <w:szCs w:val="36"/>
        </w:rPr>
      </w:pPr>
      <w:r w:rsidRPr="00805E18">
        <w:rPr>
          <w:sz w:val="36"/>
          <w:szCs w:val="36"/>
        </w:rPr>
        <w:t xml:space="preserve">Dietary supplements are recommended for these ‘at-risk’ groups. Some nutrient deficiencies are induced by </w:t>
      </w:r>
      <w:r w:rsidRPr="00805E18">
        <w:rPr>
          <w:sz w:val="36"/>
          <w:szCs w:val="36"/>
          <w:u w:val="single"/>
        </w:rPr>
        <w:t>diseases or drugs</w:t>
      </w:r>
      <w:r w:rsidRPr="00805E18">
        <w:rPr>
          <w:sz w:val="36"/>
          <w:szCs w:val="36"/>
        </w:rPr>
        <w:t>. Deficiencies of fat-soluble vitamins are seen in conditions of fat malabsorption.</w:t>
      </w:r>
    </w:p>
    <w:p w:rsidR="00805E18" w:rsidRPr="00805E18" w:rsidRDefault="00805E18" w:rsidP="00805E18">
      <w:pPr>
        <w:rPr>
          <w:sz w:val="36"/>
          <w:szCs w:val="36"/>
        </w:rPr>
      </w:pPr>
      <w:r w:rsidRPr="00805E18">
        <w:rPr>
          <w:b/>
          <w:bCs/>
          <w:sz w:val="36"/>
          <w:szCs w:val="36"/>
        </w:rPr>
        <w:t xml:space="preserve">Gastrointestinal disorders that may be associated with malabsorption of fat-soluble </w:t>
      </w:r>
      <w:proofErr w:type="gramStart"/>
      <w:r w:rsidRPr="00805E18">
        <w:rPr>
          <w:b/>
          <w:bCs/>
          <w:sz w:val="36"/>
          <w:szCs w:val="36"/>
        </w:rPr>
        <w:t>vitamins:-</w:t>
      </w:r>
      <w:proofErr w:type="gramEnd"/>
      <w:r w:rsidRPr="00805E18">
        <w:rPr>
          <w:b/>
          <w:bCs/>
          <w:sz w:val="36"/>
          <w:szCs w:val="36"/>
        </w:rPr>
        <w:t xml:space="preserve"> </w:t>
      </w:r>
    </w:p>
    <w:p w:rsidR="00805E18" w:rsidRPr="00805E18" w:rsidRDefault="00805E18" w:rsidP="00805E18">
      <w:pPr>
        <w:rPr>
          <w:sz w:val="36"/>
          <w:szCs w:val="36"/>
        </w:rPr>
      </w:pPr>
      <w:r w:rsidRPr="00805E18">
        <w:rPr>
          <w:sz w:val="36"/>
          <w:szCs w:val="36"/>
        </w:rPr>
        <w:t>• Biliary obstruction</w:t>
      </w:r>
    </w:p>
    <w:p w:rsidR="00805E18" w:rsidRPr="00805E18" w:rsidRDefault="00805E18" w:rsidP="00805E18">
      <w:pPr>
        <w:rPr>
          <w:sz w:val="36"/>
          <w:szCs w:val="36"/>
        </w:rPr>
      </w:pPr>
      <w:r w:rsidRPr="00805E18">
        <w:rPr>
          <w:sz w:val="36"/>
          <w:szCs w:val="36"/>
        </w:rPr>
        <w:t xml:space="preserve"> • Pancreatic exocrine insufficiency</w:t>
      </w:r>
    </w:p>
    <w:p w:rsidR="00805E18" w:rsidRPr="00805E18" w:rsidRDefault="00805E18" w:rsidP="00805E18">
      <w:pPr>
        <w:rPr>
          <w:sz w:val="36"/>
          <w:szCs w:val="36"/>
        </w:rPr>
      </w:pPr>
      <w:r w:rsidRPr="00805E18">
        <w:rPr>
          <w:sz w:val="36"/>
          <w:szCs w:val="36"/>
        </w:rPr>
        <w:t xml:space="preserve"> • Coeliac disease</w:t>
      </w:r>
    </w:p>
    <w:p w:rsidR="00805E18" w:rsidRPr="00805E18" w:rsidRDefault="00805E18" w:rsidP="00805E18">
      <w:pPr>
        <w:rPr>
          <w:sz w:val="36"/>
          <w:szCs w:val="36"/>
        </w:rPr>
      </w:pPr>
      <w:r w:rsidRPr="00805E18">
        <w:rPr>
          <w:sz w:val="36"/>
          <w:szCs w:val="36"/>
        </w:rPr>
        <w:t xml:space="preserve"> • </w:t>
      </w:r>
      <w:proofErr w:type="spellStart"/>
      <w:r w:rsidRPr="00805E18">
        <w:rPr>
          <w:sz w:val="36"/>
          <w:szCs w:val="36"/>
        </w:rPr>
        <w:t>Ileal</w:t>
      </w:r>
      <w:proofErr w:type="spellEnd"/>
      <w:r w:rsidRPr="00805E18">
        <w:rPr>
          <w:sz w:val="36"/>
          <w:szCs w:val="36"/>
        </w:rPr>
        <w:t xml:space="preserve"> inflammation or resection</w:t>
      </w:r>
    </w:p>
    <w:p w:rsidR="00805E18" w:rsidRPr="00805E18" w:rsidRDefault="00805E18" w:rsidP="00805E18">
      <w:pPr>
        <w:rPr>
          <w:sz w:val="36"/>
          <w:szCs w:val="36"/>
        </w:rPr>
      </w:pPr>
      <w:r w:rsidRPr="00805E18">
        <w:rPr>
          <w:b/>
          <w:bCs/>
          <w:sz w:val="36"/>
          <w:szCs w:val="36"/>
          <w:u w:val="single"/>
        </w:rPr>
        <w:t>Vitamin deficiency in old age</w:t>
      </w:r>
    </w:p>
    <w:p w:rsidR="00805E18" w:rsidRPr="00805E18" w:rsidRDefault="00805E18" w:rsidP="00805E18">
      <w:pPr>
        <w:rPr>
          <w:sz w:val="36"/>
          <w:szCs w:val="36"/>
        </w:rPr>
      </w:pPr>
      <w:r w:rsidRPr="00805E18">
        <w:rPr>
          <w:sz w:val="36"/>
          <w:szCs w:val="36"/>
        </w:rPr>
        <w:lastRenderedPageBreak/>
        <w:t xml:space="preserve">• Requirements: although requirements for energy fall with age, those for </w:t>
      </w:r>
      <w:r w:rsidRPr="00805E18">
        <w:rPr>
          <w:b/>
          <w:bCs/>
          <w:i/>
          <w:iCs/>
          <w:sz w:val="36"/>
          <w:szCs w:val="36"/>
          <w:u w:val="single"/>
        </w:rPr>
        <w:t>micronutrients do not</w:t>
      </w:r>
      <w:r w:rsidRPr="00805E18">
        <w:rPr>
          <w:sz w:val="36"/>
          <w:szCs w:val="36"/>
        </w:rPr>
        <w:t>. If dietary intake falls, a vitamin-rich diet is required to compensate.</w:t>
      </w:r>
    </w:p>
    <w:p w:rsidR="00805E18" w:rsidRPr="00805E18" w:rsidRDefault="00805E18" w:rsidP="00805E18">
      <w:pPr>
        <w:rPr>
          <w:sz w:val="36"/>
          <w:szCs w:val="36"/>
        </w:rPr>
      </w:pPr>
      <w:r w:rsidRPr="00805E18">
        <w:rPr>
          <w:sz w:val="36"/>
          <w:szCs w:val="36"/>
        </w:rPr>
        <w:t xml:space="preserve">• </w:t>
      </w:r>
      <w:r w:rsidRPr="00805E18">
        <w:rPr>
          <w:sz w:val="36"/>
          <w:szCs w:val="36"/>
          <w:u w:val="single"/>
        </w:rPr>
        <w:t>Vitamin D</w:t>
      </w:r>
      <w:r w:rsidRPr="00805E18">
        <w:rPr>
          <w:sz w:val="36"/>
          <w:szCs w:val="36"/>
        </w:rPr>
        <w:t>: levels are commonly low due to reduced dietary intake, decreased sun exposure and less efficient skin conversion.</w:t>
      </w:r>
    </w:p>
    <w:p w:rsidR="00805E18" w:rsidRPr="00805E18" w:rsidRDefault="00805E18" w:rsidP="00805E18">
      <w:pPr>
        <w:rPr>
          <w:sz w:val="36"/>
          <w:szCs w:val="36"/>
        </w:rPr>
      </w:pPr>
      <w:r w:rsidRPr="00805E18">
        <w:rPr>
          <w:sz w:val="36"/>
          <w:szCs w:val="36"/>
        </w:rPr>
        <w:t xml:space="preserve"> This leads to </w:t>
      </w:r>
      <w:r w:rsidRPr="00805E18">
        <w:rPr>
          <w:b/>
          <w:bCs/>
          <w:i/>
          <w:iCs/>
          <w:sz w:val="36"/>
          <w:szCs w:val="36"/>
          <w:u w:val="single"/>
        </w:rPr>
        <w:t>bone loss and fractures</w:t>
      </w:r>
      <w:r w:rsidRPr="00805E18">
        <w:rPr>
          <w:sz w:val="36"/>
          <w:szCs w:val="36"/>
        </w:rPr>
        <w:t xml:space="preserve">. </w:t>
      </w:r>
    </w:p>
    <w:p w:rsidR="00805E18" w:rsidRPr="00805E18" w:rsidRDefault="00805E18" w:rsidP="00805E18">
      <w:pPr>
        <w:rPr>
          <w:sz w:val="36"/>
          <w:szCs w:val="36"/>
        </w:rPr>
      </w:pPr>
      <w:r w:rsidRPr="00805E18">
        <w:rPr>
          <w:sz w:val="36"/>
          <w:szCs w:val="36"/>
        </w:rPr>
        <w:t>Supplements should be given to those at risk of falls in institutional care – the group at highest risk and most likely to benefit.</w:t>
      </w:r>
    </w:p>
    <w:p w:rsidR="00805E18" w:rsidRPr="00805E18" w:rsidRDefault="00805E18" w:rsidP="00805E18">
      <w:pPr>
        <w:rPr>
          <w:sz w:val="36"/>
          <w:szCs w:val="36"/>
        </w:rPr>
      </w:pPr>
    </w:p>
    <w:p w:rsidR="00805E18" w:rsidRPr="00805E18" w:rsidRDefault="00805E18" w:rsidP="00805E18">
      <w:pPr>
        <w:rPr>
          <w:sz w:val="36"/>
          <w:szCs w:val="36"/>
        </w:rPr>
      </w:pPr>
      <w:r w:rsidRPr="00805E18">
        <w:rPr>
          <w:sz w:val="36"/>
          <w:szCs w:val="36"/>
        </w:rPr>
        <w:t xml:space="preserve">• </w:t>
      </w:r>
      <w:r w:rsidRPr="00805E18">
        <w:rPr>
          <w:sz w:val="36"/>
          <w:szCs w:val="36"/>
          <w:u w:val="single"/>
        </w:rPr>
        <w:t>Vitamin B12 deficiency</w:t>
      </w:r>
      <w:r w:rsidRPr="00805E18">
        <w:rPr>
          <w:sz w:val="36"/>
          <w:szCs w:val="36"/>
        </w:rPr>
        <w:t xml:space="preserve">: a causal relationship with dementia has not been identified, but it does </w:t>
      </w:r>
      <w:r w:rsidRPr="00805E18">
        <w:rPr>
          <w:b/>
          <w:bCs/>
          <w:i/>
          <w:iCs/>
          <w:sz w:val="36"/>
          <w:szCs w:val="36"/>
        </w:rPr>
        <w:t>produce neuropsychiatric effects and should be checked in all those with declining cognitive function.</w:t>
      </w:r>
    </w:p>
    <w:p w:rsidR="00805E18" w:rsidRPr="00805E18" w:rsidRDefault="00805E18" w:rsidP="00805E18">
      <w:pPr>
        <w:rPr>
          <w:sz w:val="36"/>
          <w:szCs w:val="36"/>
        </w:rPr>
      </w:pPr>
      <w:r w:rsidRPr="00805E18">
        <w:rPr>
          <w:noProof/>
          <w:sz w:val="36"/>
          <w:szCs w:val="36"/>
        </w:rPr>
        <w:lastRenderedPageBreak/>
        <w:drawing>
          <wp:inline distT="0" distB="0" distL="0" distR="0" wp14:anchorId="119FB9FD" wp14:editId="49FAA3EE">
            <wp:extent cx="5943600" cy="4881880"/>
            <wp:effectExtent l="0" t="0" r="0" b="0"/>
            <wp:docPr id="5" name="Picture 1" descr="EndNote X8 - [,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ndNote X8 - [,  #971]"/>
                    <pic:cNvPicPr>
                      <a:picLocks noChangeAspect="1"/>
                    </pic:cNvPicPr>
                  </pic:nvPicPr>
                  <pic:blipFill rotWithShape="1">
                    <a:blip r:embed="rId9">
                      <a:extLst>
                        <a:ext uri="{28A0092B-C50C-407E-A947-70E740481C1C}">
                          <a14:useLocalDpi xmlns:a14="http://schemas.microsoft.com/office/drawing/2010/main" val="0"/>
                        </a:ext>
                      </a:extLst>
                    </a:blip>
                    <a:srcRect l="47661" t="22833" r="26936" b="10733"/>
                    <a:stretch/>
                  </pic:blipFill>
                  <pic:spPr>
                    <a:xfrm>
                      <a:off x="0" y="0"/>
                      <a:ext cx="5943600" cy="4881880"/>
                    </a:xfrm>
                    <a:prstGeom prst="rect">
                      <a:avLst/>
                    </a:prstGeom>
                  </pic:spPr>
                </pic:pic>
              </a:graphicData>
            </a:graphic>
          </wp:inline>
        </w:drawing>
      </w:r>
    </w:p>
    <w:p w:rsidR="00C220FF" w:rsidRPr="00805E18" w:rsidRDefault="00C220FF" w:rsidP="00C220FF">
      <w:pPr>
        <w:rPr>
          <w:sz w:val="36"/>
          <w:szCs w:val="36"/>
        </w:rPr>
      </w:pPr>
    </w:p>
    <w:p w:rsidR="003330CB" w:rsidRPr="00805E18" w:rsidRDefault="003330CB" w:rsidP="001D6317">
      <w:pPr>
        <w:rPr>
          <w:sz w:val="36"/>
          <w:szCs w:val="36"/>
        </w:rPr>
      </w:pPr>
    </w:p>
    <w:p w:rsidR="00805E18" w:rsidRPr="00805E18" w:rsidRDefault="00805E18" w:rsidP="00805E18">
      <w:pPr>
        <w:rPr>
          <w:sz w:val="36"/>
          <w:szCs w:val="36"/>
        </w:rPr>
      </w:pPr>
      <w:r w:rsidRPr="00805E18">
        <w:rPr>
          <w:sz w:val="36"/>
          <w:szCs w:val="36"/>
        </w:rPr>
        <w:t xml:space="preserve">some vitamins also have pharmacological actions when given at </w:t>
      </w:r>
      <w:proofErr w:type="spellStart"/>
      <w:r w:rsidRPr="00805E18">
        <w:rPr>
          <w:sz w:val="36"/>
          <w:szCs w:val="36"/>
          <w:u w:val="single"/>
        </w:rPr>
        <w:t>supraphysiological</w:t>
      </w:r>
      <w:proofErr w:type="spellEnd"/>
      <w:r w:rsidRPr="00805E18">
        <w:rPr>
          <w:sz w:val="36"/>
          <w:szCs w:val="36"/>
          <w:u w:val="single"/>
        </w:rPr>
        <w:t xml:space="preserve"> doses</w:t>
      </w:r>
      <w:r w:rsidRPr="00805E18">
        <w:rPr>
          <w:sz w:val="36"/>
          <w:szCs w:val="36"/>
        </w:rPr>
        <w:t xml:space="preserve">, such as the use of vitamin A for acne. Taking vitamin supplements is </w:t>
      </w:r>
      <w:r w:rsidRPr="00805E18">
        <w:rPr>
          <w:sz w:val="36"/>
          <w:szCs w:val="36"/>
          <w:u w:val="single"/>
        </w:rPr>
        <w:t>fashionable</w:t>
      </w:r>
      <w:r w:rsidRPr="00805E18">
        <w:rPr>
          <w:sz w:val="36"/>
          <w:szCs w:val="36"/>
        </w:rPr>
        <w:t xml:space="preserve"> in many countries, although there is no evidence of benefit. Toxic effects are most serious with high dosages of vitamins </w:t>
      </w:r>
      <w:r w:rsidRPr="00805E18">
        <w:rPr>
          <w:b/>
          <w:bCs/>
          <w:sz w:val="36"/>
          <w:szCs w:val="36"/>
          <w:u w:val="single"/>
        </w:rPr>
        <w:t>A, B6 and D.</w:t>
      </w:r>
    </w:p>
    <w:p w:rsidR="00805E18" w:rsidRPr="00805E18" w:rsidRDefault="00805E18" w:rsidP="00805E18">
      <w:pPr>
        <w:rPr>
          <w:sz w:val="36"/>
          <w:szCs w:val="36"/>
        </w:rPr>
      </w:pPr>
      <w:r w:rsidRPr="00805E18">
        <w:rPr>
          <w:sz w:val="36"/>
          <w:szCs w:val="36"/>
        </w:rPr>
        <w:t xml:space="preserve">Investigation of suspected vitamin deficiency or excess may involve biochemical assessment of body stores. </w:t>
      </w:r>
      <w:r w:rsidRPr="00805E18">
        <w:rPr>
          <w:i/>
          <w:iCs/>
          <w:sz w:val="36"/>
          <w:szCs w:val="36"/>
          <w:u w:val="single"/>
        </w:rPr>
        <w:t xml:space="preserve">Measurements </w:t>
      </w:r>
      <w:r w:rsidRPr="00805E18">
        <w:rPr>
          <w:i/>
          <w:iCs/>
          <w:sz w:val="36"/>
          <w:szCs w:val="36"/>
          <w:u w:val="single"/>
        </w:rPr>
        <w:lastRenderedPageBreak/>
        <w:t>in blood should be interpreted carefully, however, in conjunction with the clinical presentation.</w:t>
      </w:r>
    </w:p>
    <w:p w:rsidR="001D6317" w:rsidRPr="00805E18" w:rsidRDefault="001D6317" w:rsidP="00637A4D">
      <w:pPr>
        <w:rPr>
          <w:sz w:val="36"/>
          <w:szCs w:val="36"/>
        </w:rPr>
      </w:pPr>
    </w:p>
    <w:p w:rsidR="00805E18" w:rsidRPr="00805E18" w:rsidRDefault="00805E18" w:rsidP="00805E18">
      <w:pPr>
        <w:jc w:val="center"/>
        <w:rPr>
          <w:sz w:val="36"/>
          <w:szCs w:val="36"/>
        </w:rPr>
      </w:pPr>
      <w:r w:rsidRPr="00805E18">
        <w:rPr>
          <w:b/>
          <w:bCs/>
          <w:sz w:val="36"/>
          <w:szCs w:val="36"/>
        </w:rPr>
        <w:t>Fat-soluble vitamins</w:t>
      </w:r>
    </w:p>
    <w:p w:rsidR="00805E18" w:rsidRPr="00805E18" w:rsidRDefault="00805E18" w:rsidP="00637A4D">
      <w:pPr>
        <w:rPr>
          <w:sz w:val="36"/>
          <w:szCs w:val="36"/>
        </w:rPr>
      </w:pPr>
    </w:p>
    <w:p w:rsidR="005E5B6A" w:rsidRPr="00805E18" w:rsidRDefault="005E5B6A" w:rsidP="005E5B6A">
      <w:pPr>
        <w:rPr>
          <w:sz w:val="36"/>
          <w:szCs w:val="36"/>
        </w:rPr>
      </w:pPr>
    </w:p>
    <w:p w:rsidR="00892E71" w:rsidRPr="00805E18" w:rsidRDefault="00892E71" w:rsidP="005E5B6A">
      <w:pPr>
        <w:rPr>
          <w:sz w:val="36"/>
          <w:szCs w:val="36"/>
        </w:rPr>
      </w:pPr>
    </w:p>
    <w:p w:rsidR="00892E71" w:rsidRPr="00805E18" w:rsidRDefault="00892E71" w:rsidP="005E5B6A">
      <w:pPr>
        <w:rPr>
          <w:sz w:val="36"/>
          <w:szCs w:val="36"/>
        </w:rPr>
      </w:pPr>
    </w:p>
    <w:p w:rsidR="005E5B6A" w:rsidRPr="00805E18" w:rsidRDefault="005E5B6A" w:rsidP="00E53CBB">
      <w:pPr>
        <w:rPr>
          <w:sz w:val="36"/>
          <w:szCs w:val="36"/>
        </w:rPr>
      </w:pPr>
    </w:p>
    <w:p w:rsidR="00E53CBB" w:rsidRPr="00805E18" w:rsidRDefault="00E53CBB" w:rsidP="00E53CBB">
      <w:pPr>
        <w:rPr>
          <w:sz w:val="36"/>
          <w:szCs w:val="36"/>
        </w:rPr>
      </w:pPr>
    </w:p>
    <w:p w:rsidR="00707269" w:rsidRPr="00805E18" w:rsidRDefault="00707269">
      <w:pPr>
        <w:rPr>
          <w:sz w:val="36"/>
          <w:szCs w:val="36"/>
        </w:rPr>
      </w:pPr>
    </w:p>
    <w:sectPr w:rsidR="00707269" w:rsidRPr="00805E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80062D"/>
    <w:multiLevelType w:val="hybridMultilevel"/>
    <w:tmpl w:val="4BF0C818"/>
    <w:lvl w:ilvl="0" w:tplc="BC7ED6E8">
      <w:start w:val="1"/>
      <w:numFmt w:val="bullet"/>
      <w:lvlText w:val=""/>
      <w:lvlJc w:val="left"/>
      <w:pPr>
        <w:tabs>
          <w:tab w:val="num" w:pos="720"/>
        </w:tabs>
        <w:ind w:left="720" w:hanging="360"/>
      </w:pPr>
      <w:rPr>
        <w:rFonts w:ascii="Wingdings" w:hAnsi="Wingdings" w:hint="default"/>
      </w:rPr>
    </w:lvl>
    <w:lvl w:ilvl="1" w:tplc="1FDCC5CA" w:tentative="1">
      <w:start w:val="1"/>
      <w:numFmt w:val="bullet"/>
      <w:lvlText w:val=""/>
      <w:lvlJc w:val="left"/>
      <w:pPr>
        <w:tabs>
          <w:tab w:val="num" w:pos="1440"/>
        </w:tabs>
        <w:ind w:left="1440" w:hanging="360"/>
      </w:pPr>
      <w:rPr>
        <w:rFonts w:ascii="Wingdings" w:hAnsi="Wingdings" w:hint="default"/>
      </w:rPr>
    </w:lvl>
    <w:lvl w:ilvl="2" w:tplc="77C08F1E" w:tentative="1">
      <w:start w:val="1"/>
      <w:numFmt w:val="bullet"/>
      <w:lvlText w:val=""/>
      <w:lvlJc w:val="left"/>
      <w:pPr>
        <w:tabs>
          <w:tab w:val="num" w:pos="2160"/>
        </w:tabs>
        <w:ind w:left="2160" w:hanging="360"/>
      </w:pPr>
      <w:rPr>
        <w:rFonts w:ascii="Wingdings" w:hAnsi="Wingdings" w:hint="default"/>
      </w:rPr>
    </w:lvl>
    <w:lvl w:ilvl="3" w:tplc="0E88E7E6" w:tentative="1">
      <w:start w:val="1"/>
      <w:numFmt w:val="bullet"/>
      <w:lvlText w:val=""/>
      <w:lvlJc w:val="left"/>
      <w:pPr>
        <w:tabs>
          <w:tab w:val="num" w:pos="2880"/>
        </w:tabs>
        <w:ind w:left="2880" w:hanging="360"/>
      </w:pPr>
      <w:rPr>
        <w:rFonts w:ascii="Wingdings" w:hAnsi="Wingdings" w:hint="default"/>
      </w:rPr>
    </w:lvl>
    <w:lvl w:ilvl="4" w:tplc="1BF88144" w:tentative="1">
      <w:start w:val="1"/>
      <w:numFmt w:val="bullet"/>
      <w:lvlText w:val=""/>
      <w:lvlJc w:val="left"/>
      <w:pPr>
        <w:tabs>
          <w:tab w:val="num" w:pos="3600"/>
        </w:tabs>
        <w:ind w:left="3600" w:hanging="360"/>
      </w:pPr>
      <w:rPr>
        <w:rFonts w:ascii="Wingdings" w:hAnsi="Wingdings" w:hint="default"/>
      </w:rPr>
    </w:lvl>
    <w:lvl w:ilvl="5" w:tplc="AC5CAFB0" w:tentative="1">
      <w:start w:val="1"/>
      <w:numFmt w:val="bullet"/>
      <w:lvlText w:val=""/>
      <w:lvlJc w:val="left"/>
      <w:pPr>
        <w:tabs>
          <w:tab w:val="num" w:pos="4320"/>
        </w:tabs>
        <w:ind w:left="4320" w:hanging="360"/>
      </w:pPr>
      <w:rPr>
        <w:rFonts w:ascii="Wingdings" w:hAnsi="Wingdings" w:hint="default"/>
      </w:rPr>
    </w:lvl>
    <w:lvl w:ilvl="6" w:tplc="7B0C01CE" w:tentative="1">
      <w:start w:val="1"/>
      <w:numFmt w:val="bullet"/>
      <w:lvlText w:val=""/>
      <w:lvlJc w:val="left"/>
      <w:pPr>
        <w:tabs>
          <w:tab w:val="num" w:pos="5040"/>
        </w:tabs>
        <w:ind w:left="5040" w:hanging="360"/>
      </w:pPr>
      <w:rPr>
        <w:rFonts w:ascii="Wingdings" w:hAnsi="Wingdings" w:hint="default"/>
      </w:rPr>
    </w:lvl>
    <w:lvl w:ilvl="7" w:tplc="91340FB4" w:tentative="1">
      <w:start w:val="1"/>
      <w:numFmt w:val="bullet"/>
      <w:lvlText w:val=""/>
      <w:lvlJc w:val="left"/>
      <w:pPr>
        <w:tabs>
          <w:tab w:val="num" w:pos="5760"/>
        </w:tabs>
        <w:ind w:left="5760" w:hanging="360"/>
      </w:pPr>
      <w:rPr>
        <w:rFonts w:ascii="Wingdings" w:hAnsi="Wingdings" w:hint="default"/>
      </w:rPr>
    </w:lvl>
    <w:lvl w:ilvl="8" w:tplc="AAAAA79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59E749D"/>
    <w:multiLevelType w:val="hybridMultilevel"/>
    <w:tmpl w:val="F76A26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7DE"/>
    <w:rsid w:val="0008650A"/>
    <w:rsid w:val="001D6317"/>
    <w:rsid w:val="00264A9C"/>
    <w:rsid w:val="003330CB"/>
    <w:rsid w:val="005E5B6A"/>
    <w:rsid w:val="00637A4D"/>
    <w:rsid w:val="00707269"/>
    <w:rsid w:val="008057DE"/>
    <w:rsid w:val="00805E18"/>
    <w:rsid w:val="00892E71"/>
    <w:rsid w:val="00B26C1B"/>
    <w:rsid w:val="00C220FF"/>
    <w:rsid w:val="00C73203"/>
    <w:rsid w:val="00E53C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C5766"/>
  <w15:chartTrackingRefBased/>
  <w15:docId w15:val="{3F971640-F979-490A-8FDA-8F8C389F8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37A4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865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025392">
      <w:bodyDiv w:val="1"/>
      <w:marLeft w:val="0"/>
      <w:marRight w:val="0"/>
      <w:marTop w:val="0"/>
      <w:marBottom w:val="0"/>
      <w:divBdr>
        <w:top w:val="none" w:sz="0" w:space="0" w:color="auto"/>
        <w:left w:val="none" w:sz="0" w:space="0" w:color="auto"/>
        <w:bottom w:val="none" w:sz="0" w:space="0" w:color="auto"/>
        <w:right w:val="none" w:sz="0" w:space="0" w:color="auto"/>
      </w:divBdr>
    </w:div>
    <w:div w:id="131215515">
      <w:bodyDiv w:val="1"/>
      <w:marLeft w:val="0"/>
      <w:marRight w:val="0"/>
      <w:marTop w:val="0"/>
      <w:marBottom w:val="0"/>
      <w:divBdr>
        <w:top w:val="none" w:sz="0" w:space="0" w:color="auto"/>
        <w:left w:val="none" w:sz="0" w:space="0" w:color="auto"/>
        <w:bottom w:val="none" w:sz="0" w:space="0" w:color="auto"/>
        <w:right w:val="none" w:sz="0" w:space="0" w:color="auto"/>
      </w:divBdr>
    </w:div>
    <w:div w:id="132021469">
      <w:bodyDiv w:val="1"/>
      <w:marLeft w:val="0"/>
      <w:marRight w:val="0"/>
      <w:marTop w:val="0"/>
      <w:marBottom w:val="0"/>
      <w:divBdr>
        <w:top w:val="none" w:sz="0" w:space="0" w:color="auto"/>
        <w:left w:val="none" w:sz="0" w:space="0" w:color="auto"/>
        <w:bottom w:val="none" w:sz="0" w:space="0" w:color="auto"/>
        <w:right w:val="none" w:sz="0" w:space="0" w:color="auto"/>
      </w:divBdr>
    </w:div>
    <w:div w:id="174269832">
      <w:bodyDiv w:val="1"/>
      <w:marLeft w:val="0"/>
      <w:marRight w:val="0"/>
      <w:marTop w:val="0"/>
      <w:marBottom w:val="0"/>
      <w:divBdr>
        <w:top w:val="none" w:sz="0" w:space="0" w:color="auto"/>
        <w:left w:val="none" w:sz="0" w:space="0" w:color="auto"/>
        <w:bottom w:val="none" w:sz="0" w:space="0" w:color="auto"/>
        <w:right w:val="none" w:sz="0" w:space="0" w:color="auto"/>
      </w:divBdr>
    </w:div>
    <w:div w:id="181551692">
      <w:bodyDiv w:val="1"/>
      <w:marLeft w:val="0"/>
      <w:marRight w:val="0"/>
      <w:marTop w:val="0"/>
      <w:marBottom w:val="0"/>
      <w:divBdr>
        <w:top w:val="none" w:sz="0" w:space="0" w:color="auto"/>
        <w:left w:val="none" w:sz="0" w:space="0" w:color="auto"/>
        <w:bottom w:val="none" w:sz="0" w:space="0" w:color="auto"/>
        <w:right w:val="none" w:sz="0" w:space="0" w:color="auto"/>
      </w:divBdr>
    </w:div>
    <w:div w:id="217207195">
      <w:bodyDiv w:val="1"/>
      <w:marLeft w:val="0"/>
      <w:marRight w:val="0"/>
      <w:marTop w:val="0"/>
      <w:marBottom w:val="0"/>
      <w:divBdr>
        <w:top w:val="none" w:sz="0" w:space="0" w:color="auto"/>
        <w:left w:val="none" w:sz="0" w:space="0" w:color="auto"/>
        <w:bottom w:val="none" w:sz="0" w:space="0" w:color="auto"/>
        <w:right w:val="none" w:sz="0" w:space="0" w:color="auto"/>
      </w:divBdr>
    </w:div>
    <w:div w:id="280572131">
      <w:bodyDiv w:val="1"/>
      <w:marLeft w:val="0"/>
      <w:marRight w:val="0"/>
      <w:marTop w:val="0"/>
      <w:marBottom w:val="0"/>
      <w:divBdr>
        <w:top w:val="none" w:sz="0" w:space="0" w:color="auto"/>
        <w:left w:val="none" w:sz="0" w:space="0" w:color="auto"/>
        <w:bottom w:val="none" w:sz="0" w:space="0" w:color="auto"/>
        <w:right w:val="none" w:sz="0" w:space="0" w:color="auto"/>
      </w:divBdr>
    </w:div>
    <w:div w:id="293221823">
      <w:bodyDiv w:val="1"/>
      <w:marLeft w:val="0"/>
      <w:marRight w:val="0"/>
      <w:marTop w:val="0"/>
      <w:marBottom w:val="0"/>
      <w:divBdr>
        <w:top w:val="none" w:sz="0" w:space="0" w:color="auto"/>
        <w:left w:val="none" w:sz="0" w:space="0" w:color="auto"/>
        <w:bottom w:val="none" w:sz="0" w:space="0" w:color="auto"/>
        <w:right w:val="none" w:sz="0" w:space="0" w:color="auto"/>
      </w:divBdr>
    </w:div>
    <w:div w:id="337849796">
      <w:bodyDiv w:val="1"/>
      <w:marLeft w:val="0"/>
      <w:marRight w:val="0"/>
      <w:marTop w:val="0"/>
      <w:marBottom w:val="0"/>
      <w:divBdr>
        <w:top w:val="none" w:sz="0" w:space="0" w:color="auto"/>
        <w:left w:val="none" w:sz="0" w:space="0" w:color="auto"/>
        <w:bottom w:val="none" w:sz="0" w:space="0" w:color="auto"/>
        <w:right w:val="none" w:sz="0" w:space="0" w:color="auto"/>
      </w:divBdr>
    </w:div>
    <w:div w:id="412438947">
      <w:bodyDiv w:val="1"/>
      <w:marLeft w:val="0"/>
      <w:marRight w:val="0"/>
      <w:marTop w:val="0"/>
      <w:marBottom w:val="0"/>
      <w:divBdr>
        <w:top w:val="none" w:sz="0" w:space="0" w:color="auto"/>
        <w:left w:val="none" w:sz="0" w:space="0" w:color="auto"/>
        <w:bottom w:val="none" w:sz="0" w:space="0" w:color="auto"/>
        <w:right w:val="none" w:sz="0" w:space="0" w:color="auto"/>
      </w:divBdr>
    </w:div>
    <w:div w:id="421798826">
      <w:bodyDiv w:val="1"/>
      <w:marLeft w:val="0"/>
      <w:marRight w:val="0"/>
      <w:marTop w:val="0"/>
      <w:marBottom w:val="0"/>
      <w:divBdr>
        <w:top w:val="none" w:sz="0" w:space="0" w:color="auto"/>
        <w:left w:val="none" w:sz="0" w:space="0" w:color="auto"/>
        <w:bottom w:val="none" w:sz="0" w:space="0" w:color="auto"/>
        <w:right w:val="none" w:sz="0" w:space="0" w:color="auto"/>
      </w:divBdr>
    </w:div>
    <w:div w:id="440800834">
      <w:bodyDiv w:val="1"/>
      <w:marLeft w:val="0"/>
      <w:marRight w:val="0"/>
      <w:marTop w:val="0"/>
      <w:marBottom w:val="0"/>
      <w:divBdr>
        <w:top w:val="none" w:sz="0" w:space="0" w:color="auto"/>
        <w:left w:val="none" w:sz="0" w:space="0" w:color="auto"/>
        <w:bottom w:val="none" w:sz="0" w:space="0" w:color="auto"/>
        <w:right w:val="none" w:sz="0" w:space="0" w:color="auto"/>
      </w:divBdr>
    </w:div>
    <w:div w:id="448939382">
      <w:bodyDiv w:val="1"/>
      <w:marLeft w:val="0"/>
      <w:marRight w:val="0"/>
      <w:marTop w:val="0"/>
      <w:marBottom w:val="0"/>
      <w:divBdr>
        <w:top w:val="none" w:sz="0" w:space="0" w:color="auto"/>
        <w:left w:val="none" w:sz="0" w:space="0" w:color="auto"/>
        <w:bottom w:val="none" w:sz="0" w:space="0" w:color="auto"/>
        <w:right w:val="none" w:sz="0" w:space="0" w:color="auto"/>
      </w:divBdr>
    </w:div>
    <w:div w:id="466358003">
      <w:bodyDiv w:val="1"/>
      <w:marLeft w:val="0"/>
      <w:marRight w:val="0"/>
      <w:marTop w:val="0"/>
      <w:marBottom w:val="0"/>
      <w:divBdr>
        <w:top w:val="none" w:sz="0" w:space="0" w:color="auto"/>
        <w:left w:val="none" w:sz="0" w:space="0" w:color="auto"/>
        <w:bottom w:val="none" w:sz="0" w:space="0" w:color="auto"/>
        <w:right w:val="none" w:sz="0" w:space="0" w:color="auto"/>
      </w:divBdr>
    </w:div>
    <w:div w:id="539901500">
      <w:bodyDiv w:val="1"/>
      <w:marLeft w:val="0"/>
      <w:marRight w:val="0"/>
      <w:marTop w:val="0"/>
      <w:marBottom w:val="0"/>
      <w:divBdr>
        <w:top w:val="none" w:sz="0" w:space="0" w:color="auto"/>
        <w:left w:val="none" w:sz="0" w:space="0" w:color="auto"/>
        <w:bottom w:val="none" w:sz="0" w:space="0" w:color="auto"/>
        <w:right w:val="none" w:sz="0" w:space="0" w:color="auto"/>
      </w:divBdr>
    </w:div>
    <w:div w:id="546143065">
      <w:bodyDiv w:val="1"/>
      <w:marLeft w:val="0"/>
      <w:marRight w:val="0"/>
      <w:marTop w:val="0"/>
      <w:marBottom w:val="0"/>
      <w:divBdr>
        <w:top w:val="none" w:sz="0" w:space="0" w:color="auto"/>
        <w:left w:val="none" w:sz="0" w:space="0" w:color="auto"/>
        <w:bottom w:val="none" w:sz="0" w:space="0" w:color="auto"/>
        <w:right w:val="none" w:sz="0" w:space="0" w:color="auto"/>
      </w:divBdr>
    </w:div>
    <w:div w:id="667246438">
      <w:bodyDiv w:val="1"/>
      <w:marLeft w:val="0"/>
      <w:marRight w:val="0"/>
      <w:marTop w:val="0"/>
      <w:marBottom w:val="0"/>
      <w:divBdr>
        <w:top w:val="none" w:sz="0" w:space="0" w:color="auto"/>
        <w:left w:val="none" w:sz="0" w:space="0" w:color="auto"/>
        <w:bottom w:val="none" w:sz="0" w:space="0" w:color="auto"/>
        <w:right w:val="none" w:sz="0" w:space="0" w:color="auto"/>
      </w:divBdr>
    </w:div>
    <w:div w:id="687221701">
      <w:bodyDiv w:val="1"/>
      <w:marLeft w:val="0"/>
      <w:marRight w:val="0"/>
      <w:marTop w:val="0"/>
      <w:marBottom w:val="0"/>
      <w:divBdr>
        <w:top w:val="none" w:sz="0" w:space="0" w:color="auto"/>
        <w:left w:val="none" w:sz="0" w:space="0" w:color="auto"/>
        <w:bottom w:val="none" w:sz="0" w:space="0" w:color="auto"/>
        <w:right w:val="none" w:sz="0" w:space="0" w:color="auto"/>
      </w:divBdr>
    </w:div>
    <w:div w:id="702174274">
      <w:bodyDiv w:val="1"/>
      <w:marLeft w:val="0"/>
      <w:marRight w:val="0"/>
      <w:marTop w:val="0"/>
      <w:marBottom w:val="0"/>
      <w:divBdr>
        <w:top w:val="none" w:sz="0" w:space="0" w:color="auto"/>
        <w:left w:val="none" w:sz="0" w:space="0" w:color="auto"/>
        <w:bottom w:val="none" w:sz="0" w:space="0" w:color="auto"/>
        <w:right w:val="none" w:sz="0" w:space="0" w:color="auto"/>
      </w:divBdr>
    </w:div>
    <w:div w:id="810362640">
      <w:bodyDiv w:val="1"/>
      <w:marLeft w:val="0"/>
      <w:marRight w:val="0"/>
      <w:marTop w:val="0"/>
      <w:marBottom w:val="0"/>
      <w:divBdr>
        <w:top w:val="none" w:sz="0" w:space="0" w:color="auto"/>
        <w:left w:val="none" w:sz="0" w:space="0" w:color="auto"/>
        <w:bottom w:val="none" w:sz="0" w:space="0" w:color="auto"/>
        <w:right w:val="none" w:sz="0" w:space="0" w:color="auto"/>
      </w:divBdr>
    </w:div>
    <w:div w:id="855994788">
      <w:bodyDiv w:val="1"/>
      <w:marLeft w:val="0"/>
      <w:marRight w:val="0"/>
      <w:marTop w:val="0"/>
      <w:marBottom w:val="0"/>
      <w:divBdr>
        <w:top w:val="none" w:sz="0" w:space="0" w:color="auto"/>
        <w:left w:val="none" w:sz="0" w:space="0" w:color="auto"/>
        <w:bottom w:val="none" w:sz="0" w:space="0" w:color="auto"/>
        <w:right w:val="none" w:sz="0" w:space="0" w:color="auto"/>
      </w:divBdr>
    </w:div>
    <w:div w:id="920531490">
      <w:bodyDiv w:val="1"/>
      <w:marLeft w:val="0"/>
      <w:marRight w:val="0"/>
      <w:marTop w:val="0"/>
      <w:marBottom w:val="0"/>
      <w:divBdr>
        <w:top w:val="none" w:sz="0" w:space="0" w:color="auto"/>
        <w:left w:val="none" w:sz="0" w:space="0" w:color="auto"/>
        <w:bottom w:val="none" w:sz="0" w:space="0" w:color="auto"/>
        <w:right w:val="none" w:sz="0" w:space="0" w:color="auto"/>
      </w:divBdr>
    </w:div>
    <w:div w:id="930770712">
      <w:bodyDiv w:val="1"/>
      <w:marLeft w:val="0"/>
      <w:marRight w:val="0"/>
      <w:marTop w:val="0"/>
      <w:marBottom w:val="0"/>
      <w:divBdr>
        <w:top w:val="none" w:sz="0" w:space="0" w:color="auto"/>
        <w:left w:val="none" w:sz="0" w:space="0" w:color="auto"/>
        <w:bottom w:val="none" w:sz="0" w:space="0" w:color="auto"/>
        <w:right w:val="none" w:sz="0" w:space="0" w:color="auto"/>
      </w:divBdr>
    </w:div>
    <w:div w:id="1041201633">
      <w:bodyDiv w:val="1"/>
      <w:marLeft w:val="0"/>
      <w:marRight w:val="0"/>
      <w:marTop w:val="0"/>
      <w:marBottom w:val="0"/>
      <w:divBdr>
        <w:top w:val="none" w:sz="0" w:space="0" w:color="auto"/>
        <w:left w:val="none" w:sz="0" w:space="0" w:color="auto"/>
        <w:bottom w:val="none" w:sz="0" w:space="0" w:color="auto"/>
        <w:right w:val="none" w:sz="0" w:space="0" w:color="auto"/>
      </w:divBdr>
    </w:div>
    <w:div w:id="1109735858">
      <w:bodyDiv w:val="1"/>
      <w:marLeft w:val="0"/>
      <w:marRight w:val="0"/>
      <w:marTop w:val="0"/>
      <w:marBottom w:val="0"/>
      <w:divBdr>
        <w:top w:val="none" w:sz="0" w:space="0" w:color="auto"/>
        <w:left w:val="none" w:sz="0" w:space="0" w:color="auto"/>
        <w:bottom w:val="none" w:sz="0" w:space="0" w:color="auto"/>
        <w:right w:val="none" w:sz="0" w:space="0" w:color="auto"/>
      </w:divBdr>
    </w:div>
    <w:div w:id="1184828884">
      <w:bodyDiv w:val="1"/>
      <w:marLeft w:val="0"/>
      <w:marRight w:val="0"/>
      <w:marTop w:val="0"/>
      <w:marBottom w:val="0"/>
      <w:divBdr>
        <w:top w:val="none" w:sz="0" w:space="0" w:color="auto"/>
        <w:left w:val="none" w:sz="0" w:space="0" w:color="auto"/>
        <w:bottom w:val="none" w:sz="0" w:space="0" w:color="auto"/>
        <w:right w:val="none" w:sz="0" w:space="0" w:color="auto"/>
      </w:divBdr>
    </w:div>
    <w:div w:id="1198474140">
      <w:bodyDiv w:val="1"/>
      <w:marLeft w:val="0"/>
      <w:marRight w:val="0"/>
      <w:marTop w:val="0"/>
      <w:marBottom w:val="0"/>
      <w:divBdr>
        <w:top w:val="none" w:sz="0" w:space="0" w:color="auto"/>
        <w:left w:val="none" w:sz="0" w:space="0" w:color="auto"/>
        <w:bottom w:val="none" w:sz="0" w:space="0" w:color="auto"/>
        <w:right w:val="none" w:sz="0" w:space="0" w:color="auto"/>
      </w:divBdr>
    </w:div>
    <w:div w:id="1228494210">
      <w:bodyDiv w:val="1"/>
      <w:marLeft w:val="0"/>
      <w:marRight w:val="0"/>
      <w:marTop w:val="0"/>
      <w:marBottom w:val="0"/>
      <w:divBdr>
        <w:top w:val="none" w:sz="0" w:space="0" w:color="auto"/>
        <w:left w:val="none" w:sz="0" w:space="0" w:color="auto"/>
        <w:bottom w:val="none" w:sz="0" w:space="0" w:color="auto"/>
        <w:right w:val="none" w:sz="0" w:space="0" w:color="auto"/>
      </w:divBdr>
    </w:div>
    <w:div w:id="1342271270">
      <w:bodyDiv w:val="1"/>
      <w:marLeft w:val="0"/>
      <w:marRight w:val="0"/>
      <w:marTop w:val="0"/>
      <w:marBottom w:val="0"/>
      <w:divBdr>
        <w:top w:val="none" w:sz="0" w:space="0" w:color="auto"/>
        <w:left w:val="none" w:sz="0" w:space="0" w:color="auto"/>
        <w:bottom w:val="none" w:sz="0" w:space="0" w:color="auto"/>
        <w:right w:val="none" w:sz="0" w:space="0" w:color="auto"/>
      </w:divBdr>
    </w:div>
    <w:div w:id="1345548723">
      <w:bodyDiv w:val="1"/>
      <w:marLeft w:val="0"/>
      <w:marRight w:val="0"/>
      <w:marTop w:val="0"/>
      <w:marBottom w:val="0"/>
      <w:divBdr>
        <w:top w:val="none" w:sz="0" w:space="0" w:color="auto"/>
        <w:left w:val="none" w:sz="0" w:space="0" w:color="auto"/>
        <w:bottom w:val="none" w:sz="0" w:space="0" w:color="auto"/>
        <w:right w:val="none" w:sz="0" w:space="0" w:color="auto"/>
      </w:divBdr>
    </w:div>
    <w:div w:id="1388839520">
      <w:bodyDiv w:val="1"/>
      <w:marLeft w:val="0"/>
      <w:marRight w:val="0"/>
      <w:marTop w:val="0"/>
      <w:marBottom w:val="0"/>
      <w:divBdr>
        <w:top w:val="none" w:sz="0" w:space="0" w:color="auto"/>
        <w:left w:val="none" w:sz="0" w:space="0" w:color="auto"/>
        <w:bottom w:val="none" w:sz="0" w:space="0" w:color="auto"/>
        <w:right w:val="none" w:sz="0" w:space="0" w:color="auto"/>
      </w:divBdr>
    </w:div>
    <w:div w:id="1401096139">
      <w:bodyDiv w:val="1"/>
      <w:marLeft w:val="0"/>
      <w:marRight w:val="0"/>
      <w:marTop w:val="0"/>
      <w:marBottom w:val="0"/>
      <w:divBdr>
        <w:top w:val="none" w:sz="0" w:space="0" w:color="auto"/>
        <w:left w:val="none" w:sz="0" w:space="0" w:color="auto"/>
        <w:bottom w:val="none" w:sz="0" w:space="0" w:color="auto"/>
        <w:right w:val="none" w:sz="0" w:space="0" w:color="auto"/>
      </w:divBdr>
    </w:div>
    <w:div w:id="1402824697">
      <w:bodyDiv w:val="1"/>
      <w:marLeft w:val="0"/>
      <w:marRight w:val="0"/>
      <w:marTop w:val="0"/>
      <w:marBottom w:val="0"/>
      <w:divBdr>
        <w:top w:val="none" w:sz="0" w:space="0" w:color="auto"/>
        <w:left w:val="none" w:sz="0" w:space="0" w:color="auto"/>
        <w:bottom w:val="none" w:sz="0" w:space="0" w:color="auto"/>
        <w:right w:val="none" w:sz="0" w:space="0" w:color="auto"/>
      </w:divBdr>
    </w:div>
    <w:div w:id="1468665535">
      <w:bodyDiv w:val="1"/>
      <w:marLeft w:val="0"/>
      <w:marRight w:val="0"/>
      <w:marTop w:val="0"/>
      <w:marBottom w:val="0"/>
      <w:divBdr>
        <w:top w:val="none" w:sz="0" w:space="0" w:color="auto"/>
        <w:left w:val="none" w:sz="0" w:space="0" w:color="auto"/>
        <w:bottom w:val="none" w:sz="0" w:space="0" w:color="auto"/>
        <w:right w:val="none" w:sz="0" w:space="0" w:color="auto"/>
      </w:divBdr>
    </w:div>
    <w:div w:id="1482043158">
      <w:bodyDiv w:val="1"/>
      <w:marLeft w:val="0"/>
      <w:marRight w:val="0"/>
      <w:marTop w:val="0"/>
      <w:marBottom w:val="0"/>
      <w:divBdr>
        <w:top w:val="none" w:sz="0" w:space="0" w:color="auto"/>
        <w:left w:val="none" w:sz="0" w:space="0" w:color="auto"/>
        <w:bottom w:val="none" w:sz="0" w:space="0" w:color="auto"/>
        <w:right w:val="none" w:sz="0" w:space="0" w:color="auto"/>
      </w:divBdr>
    </w:div>
    <w:div w:id="1532835631">
      <w:bodyDiv w:val="1"/>
      <w:marLeft w:val="0"/>
      <w:marRight w:val="0"/>
      <w:marTop w:val="0"/>
      <w:marBottom w:val="0"/>
      <w:divBdr>
        <w:top w:val="none" w:sz="0" w:space="0" w:color="auto"/>
        <w:left w:val="none" w:sz="0" w:space="0" w:color="auto"/>
        <w:bottom w:val="none" w:sz="0" w:space="0" w:color="auto"/>
        <w:right w:val="none" w:sz="0" w:space="0" w:color="auto"/>
      </w:divBdr>
    </w:div>
    <w:div w:id="1549106905">
      <w:bodyDiv w:val="1"/>
      <w:marLeft w:val="0"/>
      <w:marRight w:val="0"/>
      <w:marTop w:val="0"/>
      <w:marBottom w:val="0"/>
      <w:divBdr>
        <w:top w:val="none" w:sz="0" w:space="0" w:color="auto"/>
        <w:left w:val="none" w:sz="0" w:space="0" w:color="auto"/>
        <w:bottom w:val="none" w:sz="0" w:space="0" w:color="auto"/>
        <w:right w:val="none" w:sz="0" w:space="0" w:color="auto"/>
      </w:divBdr>
    </w:div>
    <w:div w:id="1569222292">
      <w:bodyDiv w:val="1"/>
      <w:marLeft w:val="0"/>
      <w:marRight w:val="0"/>
      <w:marTop w:val="0"/>
      <w:marBottom w:val="0"/>
      <w:divBdr>
        <w:top w:val="none" w:sz="0" w:space="0" w:color="auto"/>
        <w:left w:val="none" w:sz="0" w:space="0" w:color="auto"/>
        <w:bottom w:val="none" w:sz="0" w:space="0" w:color="auto"/>
        <w:right w:val="none" w:sz="0" w:space="0" w:color="auto"/>
      </w:divBdr>
    </w:div>
    <w:div w:id="1596670095">
      <w:bodyDiv w:val="1"/>
      <w:marLeft w:val="0"/>
      <w:marRight w:val="0"/>
      <w:marTop w:val="0"/>
      <w:marBottom w:val="0"/>
      <w:divBdr>
        <w:top w:val="none" w:sz="0" w:space="0" w:color="auto"/>
        <w:left w:val="none" w:sz="0" w:space="0" w:color="auto"/>
        <w:bottom w:val="none" w:sz="0" w:space="0" w:color="auto"/>
        <w:right w:val="none" w:sz="0" w:space="0" w:color="auto"/>
      </w:divBdr>
    </w:div>
    <w:div w:id="1600724075">
      <w:bodyDiv w:val="1"/>
      <w:marLeft w:val="0"/>
      <w:marRight w:val="0"/>
      <w:marTop w:val="0"/>
      <w:marBottom w:val="0"/>
      <w:divBdr>
        <w:top w:val="none" w:sz="0" w:space="0" w:color="auto"/>
        <w:left w:val="none" w:sz="0" w:space="0" w:color="auto"/>
        <w:bottom w:val="none" w:sz="0" w:space="0" w:color="auto"/>
        <w:right w:val="none" w:sz="0" w:space="0" w:color="auto"/>
      </w:divBdr>
    </w:div>
    <w:div w:id="1609855318">
      <w:bodyDiv w:val="1"/>
      <w:marLeft w:val="0"/>
      <w:marRight w:val="0"/>
      <w:marTop w:val="0"/>
      <w:marBottom w:val="0"/>
      <w:divBdr>
        <w:top w:val="none" w:sz="0" w:space="0" w:color="auto"/>
        <w:left w:val="none" w:sz="0" w:space="0" w:color="auto"/>
        <w:bottom w:val="none" w:sz="0" w:space="0" w:color="auto"/>
        <w:right w:val="none" w:sz="0" w:space="0" w:color="auto"/>
      </w:divBdr>
    </w:div>
    <w:div w:id="1669477417">
      <w:bodyDiv w:val="1"/>
      <w:marLeft w:val="0"/>
      <w:marRight w:val="0"/>
      <w:marTop w:val="0"/>
      <w:marBottom w:val="0"/>
      <w:divBdr>
        <w:top w:val="none" w:sz="0" w:space="0" w:color="auto"/>
        <w:left w:val="none" w:sz="0" w:space="0" w:color="auto"/>
        <w:bottom w:val="none" w:sz="0" w:space="0" w:color="auto"/>
        <w:right w:val="none" w:sz="0" w:space="0" w:color="auto"/>
      </w:divBdr>
      <w:divsChild>
        <w:div w:id="754476193">
          <w:marLeft w:val="907"/>
          <w:marRight w:val="0"/>
          <w:marTop w:val="0"/>
          <w:marBottom w:val="0"/>
          <w:divBdr>
            <w:top w:val="none" w:sz="0" w:space="0" w:color="auto"/>
            <w:left w:val="none" w:sz="0" w:space="0" w:color="auto"/>
            <w:bottom w:val="none" w:sz="0" w:space="0" w:color="auto"/>
            <w:right w:val="none" w:sz="0" w:space="0" w:color="auto"/>
          </w:divBdr>
        </w:div>
        <w:div w:id="1800807189">
          <w:marLeft w:val="907"/>
          <w:marRight w:val="0"/>
          <w:marTop w:val="0"/>
          <w:marBottom w:val="0"/>
          <w:divBdr>
            <w:top w:val="none" w:sz="0" w:space="0" w:color="auto"/>
            <w:left w:val="none" w:sz="0" w:space="0" w:color="auto"/>
            <w:bottom w:val="none" w:sz="0" w:space="0" w:color="auto"/>
            <w:right w:val="none" w:sz="0" w:space="0" w:color="auto"/>
          </w:divBdr>
        </w:div>
      </w:divsChild>
    </w:div>
    <w:div w:id="1957058726">
      <w:bodyDiv w:val="1"/>
      <w:marLeft w:val="0"/>
      <w:marRight w:val="0"/>
      <w:marTop w:val="0"/>
      <w:marBottom w:val="0"/>
      <w:divBdr>
        <w:top w:val="none" w:sz="0" w:space="0" w:color="auto"/>
        <w:left w:val="none" w:sz="0" w:space="0" w:color="auto"/>
        <w:bottom w:val="none" w:sz="0" w:space="0" w:color="auto"/>
        <w:right w:val="none" w:sz="0" w:space="0" w:color="auto"/>
      </w:divBdr>
    </w:div>
    <w:div w:id="1990208343">
      <w:bodyDiv w:val="1"/>
      <w:marLeft w:val="0"/>
      <w:marRight w:val="0"/>
      <w:marTop w:val="0"/>
      <w:marBottom w:val="0"/>
      <w:divBdr>
        <w:top w:val="none" w:sz="0" w:space="0" w:color="auto"/>
        <w:left w:val="none" w:sz="0" w:space="0" w:color="auto"/>
        <w:bottom w:val="none" w:sz="0" w:space="0" w:color="auto"/>
        <w:right w:val="none" w:sz="0" w:space="0" w:color="auto"/>
      </w:divBdr>
    </w:div>
    <w:div w:id="2027631482">
      <w:bodyDiv w:val="1"/>
      <w:marLeft w:val="0"/>
      <w:marRight w:val="0"/>
      <w:marTop w:val="0"/>
      <w:marBottom w:val="0"/>
      <w:divBdr>
        <w:top w:val="none" w:sz="0" w:space="0" w:color="auto"/>
        <w:left w:val="none" w:sz="0" w:space="0" w:color="auto"/>
        <w:bottom w:val="none" w:sz="0" w:space="0" w:color="auto"/>
        <w:right w:val="none" w:sz="0" w:space="0" w:color="auto"/>
      </w:divBdr>
    </w:div>
    <w:div w:id="2082099793">
      <w:bodyDiv w:val="1"/>
      <w:marLeft w:val="0"/>
      <w:marRight w:val="0"/>
      <w:marTop w:val="0"/>
      <w:marBottom w:val="0"/>
      <w:divBdr>
        <w:top w:val="none" w:sz="0" w:space="0" w:color="auto"/>
        <w:left w:val="none" w:sz="0" w:space="0" w:color="auto"/>
        <w:bottom w:val="none" w:sz="0" w:space="0" w:color="auto"/>
        <w:right w:val="none" w:sz="0" w:space="0" w:color="auto"/>
      </w:divBdr>
    </w:div>
    <w:div w:id="2133863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3" Type="http://schemas.openxmlformats.org/officeDocument/2006/relationships/settings" Target="settings.xml"/><Relationship Id="rId7" Type="http://schemas.openxmlformats.org/officeDocument/2006/relationships/image" Target="media/image3.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theme" Target="theme/theme1.xml"/><Relationship Id="rId5" Type="http://schemas.openxmlformats.org/officeDocument/2006/relationships/image" Target="media/image1.tmp"/><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428</TotalTime>
  <Pages>1</Pages>
  <Words>2229</Words>
  <Characters>12711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2019-04-15T21:14:00Z</dcterms:created>
  <dcterms:modified xsi:type="dcterms:W3CDTF">2019-04-16T07:04:00Z</dcterms:modified>
</cp:coreProperties>
</file>